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EAFE" w14:textId="77777777" w:rsidR="003161B2" w:rsidRDefault="003161B2" w:rsidP="00D96F5A">
      <w:pPr>
        <w:jc w:val="center"/>
        <w:rPr>
          <w:i/>
        </w:rPr>
      </w:pPr>
    </w:p>
    <w:p w14:paraId="7F56E404" w14:textId="77777777" w:rsidR="009A1AF6" w:rsidRPr="00926264" w:rsidRDefault="009A1AF6" w:rsidP="00D96F5A">
      <w:pPr>
        <w:jc w:val="center"/>
        <w:rPr>
          <w:i/>
        </w:rPr>
      </w:pPr>
      <w:r w:rsidRPr="00926264">
        <w:rPr>
          <w:i/>
        </w:rPr>
        <w:t>(</w:t>
      </w:r>
      <w:r w:rsidR="00CF25CA" w:rsidRPr="002D0615">
        <w:rPr>
          <w:i/>
        </w:rPr>
        <w:t xml:space="preserve">Fiksuoto </w:t>
      </w:r>
      <w:r w:rsidR="00262780">
        <w:rPr>
          <w:i/>
        </w:rPr>
        <w:t>į</w:t>
      </w:r>
      <w:r w:rsidR="001B61CD" w:rsidRPr="002D0615">
        <w:rPr>
          <w:i/>
        </w:rPr>
        <w:t>kain</w:t>
      </w:r>
      <w:r w:rsidR="00262780">
        <w:rPr>
          <w:i/>
        </w:rPr>
        <w:t>io su peržiūra</w:t>
      </w:r>
      <w:r w:rsidR="00CF25CA" w:rsidRPr="00926264">
        <w:rPr>
          <w:i/>
        </w:rPr>
        <w:t xml:space="preserve"> </w:t>
      </w:r>
      <w:r w:rsidRPr="00926264">
        <w:rPr>
          <w:i/>
        </w:rPr>
        <w:t xml:space="preserve">Pagrindinės sutarties </w:t>
      </w:r>
      <w:r w:rsidR="00FB1FF0">
        <w:rPr>
          <w:i/>
        </w:rPr>
        <w:t>forma</w:t>
      </w:r>
      <w:r w:rsidR="00572BB8">
        <w:rPr>
          <w:i/>
        </w:rPr>
        <w:t>,</w:t>
      </w:r>
      <w:r w:rsidR="00E61F78">
        <w:rPr>
          <w:i/>
        </w:rPr>
        <w:t xml:space="preserve"> kurioje numatyta Užsakovo pareiga nupirkti nustatytą prekių kiekį</w:t>
      </w:r>
      <w:r w:rsidR="00D3300E" w:rsidRPr="00926264">
        <w:rPr>
          <w:i/>
        </w:rPr>
        <w:t>)</w:t>
      </w:r>
    </w:p>
    <w:p w14:paraId="4376742D" w14:textId="77777777" w:rsidR="009A1AF6" w:rsidRPr="001365A9" w:rsidRDefault="009A1AF6" w:rsidP="00D96F5A">
      <w:pPr>
        <w:jc w:val="center"/>
        <w:rPr>
          <w:b/>
        </w:rPr>
      </w:pPr>
    </w:p>
    <w:p w14:paraId="3253AC9A" w14:textId="77777777" w:rsidR="00D96F5A" w:rsidRPr="001365A9" w:rsidRDefault="00933666" w:rsidP="00D96F5A">
      <w:pPr>
        <w:jc w:val="center"/>
        <w:rPr>
          <w:b/>
        </w:rPr>
      </w:pPr>
      <w:r w:rsidRPr="001365A9">
        <w:rPr>
          <w:b/>
        </w:rPr>
        <w:t>Pagrindinė sutartis [</w:t>
      </w:r>
      <w:r w:rsidRPr="001365A9">
        <w:rPr>
          <w:b/>
          <w:highlight w:val="lightGray"/>
        </w:rPr>
        <w:t>CPO pirkimo numeris</w:t>
      </w:r>
      <w:r w:rsidRPr="001365A9">
        <w:rPr>
          <w:b/>
        </w:rPr>
        <w:t>]</w:t>
      </w:r>
    </w:p>
    <w:p w14:paraId="4F116A02" w14:textId="77777777" w:rsidR="00D96F5A" w:rsidRPr="001365A9" w:rsidRDefault="00D96F5A" w:rsidP="00B522C5"/>
    <w:p w14:paraId="6A1CB54D" w14:textId="77777777" w:rsidR="00B522C5" w:rsidRPr="001365A9" w:rsidRDefault="00B522C5" w:rsidP="00B522C5">
      <w:r w:rsidRPr="001365A9">
        <w:rPr>
          <w:highlight w:val="lightGray"/>
        </w:rPr>
        <w:t>[U</w:t>
      </w:r>
      <w:r w:rsidR="00DD1EE7" w:rsidRPr="001365A9">
        <w:rPr>
          <w:highlight w:val="lightGray"/>
        </w:rPr>
        <w:t>ŽSAKOVO</w:t>
      </w:r>
      <w:r w:rsidRPr="001365A9">
        <w:rPr>
          <w:highlight w:val="lightGray"/>
        </w:rPr>
        <w:t xml:space="preserve"> pavadinimas]</w:t>
      </w:r>
      <w:r w:rsidRPr="001365A9">
        <w:t xml:space="preserve">, </w:t>
      </w:r>
    </w:p>
    <w:p w14:paraId="6A643E5C" w14:textId="77777777" w:rsidR="00B522C5" w:rsidRPr="001365A9" w:rsidRDefault="00B522C5" w:rsidP="00B522C5">
      <w:r w:rsidRPr="001365A9">
        <w:t>atstovaujama __________________________________________________________________________________________</w:t>
      </w:r>
      <w:r w:rsidR="00D86FAF" w:rsidRPr="001365A9">
        <w:t>___________________</w:t>
      </w:r>
      <w:r w:rsidRPr="001365A9">
        <w:t xml:space="preserve"> </w:t>
      </w:r>
    </w:p>
    <w:p w14:paraId="22B94523" w14:textId="77777777" w:rsidR="00B522C5" w:rsidRPr="001365A9" w:rsidRDefault="005825FC" w:rsidP="00B522C5">
      <w:r w:rsidRPr="001365A9">
        <w:tab/>
      </w:r>
      <w:r w:rsidRPr="001365A9">
        <w:tab/>
      </w:r>
      <w:r w:rsidRPr="001365A9">
        <w:tab/>
      </w:r>
      <w:r w:rsidR="00B522C5" w:rsidRPr="001365A9">
        <w:t>(vardas, pavardė ir pareigos)</w:t>
      </w:r>
    </w:p>
    <w:p w14:paraId="389E10E7" w14:textId="77777777" w:rsidR="00B522C5" w:rsidRPr="001365A9" w:rsidRDefault="00B522C5" w:rsidP="00B522C5">
      <w:r w:rsidRPr="001365A9">
        <w:t>(toliau – UŽSAKOV</w:t>
      </w:r>
      <w:r w:rsidR="00933666" w:rsidRPr="001365A9">
        <w:t>AS</w:t>
      </w:r>
      <w:r w:rsidRPr="001365A9">
        <w:t xml:space="preserve">), ir </w:t>
      </w:r>
    </w:p>
    <w:p w14:paraId="22FB48CF" w14:textId="77777777" w:rsidR="00B522C5" w:rsidRPr="001365A9" w:rsidRDefault="00B522C5" w:rsidP="00B522C5"/>
    <w:p w14:paraId="1D24ED57" w14:textId="77777777" w:rsidR="00B522C5" w:rsidRPr="001365A9" w:rsidRDefault="00B522C5" w:rsidP="00B522C5">
      <w:r w:rsidRPr="001365A9">
        <w:rPr>
          <w:highlight w:val="lightGray"/>
        </w:rPr>
        <w:t>[TIEKĖJO pavadinimas]</w:t>
      </w:r>
      <w:r w:rsidRPr="001365A9">
        <w:t xml:space="preserve">, </w:t>
      </w:r>
    </w:p>
    <w:p w14:paraId="2CB1E8AA" w14:textId="77777777" w:rsidR="00B522C5" w:rsidRPr="001365A9" w:rsidRDefault="00B522C5" w:rsidP="00B522C5">
      <w:r w:rsidRPr="001365A9">
        <w:t>atstovaujama __________________________________________________________________________________________</w:t>
      </w:r>
      <w:r w:rsidR="00D86FAF" w:rsidRPr="001365A9">
        <w:t>___________________</w:t>
      </w:r>
    </w:p>
    <w:p w14:paraId="4037953A" w14:textId="77777777" w:rsidR="00B522C5" w:rsidRDefault="005825FC" w:rsidP="00B522C5">
      <w:r w:rsidRPr="001365A9">
        <w:tab/>
      </w:r>
      <w:r w:rsidRPr="001365A9">
        <w:tab/>
      </w:r>
      <w:r w:rsidRPr="001365A9">
        <w:tab/>
      </w:r>
      <w:r w:rsidR="00B522C5" w:rsidRPr="001365A9">
        <w:t>(vardas, pavardė ir pareigos)</w:t>
      </w:r>
    </w:p>
    <w:p w14:paraId="2F64B93F" w14:textId="77777777" w:rsidR="003161B2" w:rsidRPr="001365A9" w:rsidRDefault="003161B2" w:rsidP="00B522C5"/>
    <w:p w14:paraId="4623844C" w14:textId="77777777" w:rsidR="00933666" w:rsidRPr="001365A9" w:rsidRDefault="00B522C5" w:rsidP="00205BBC">
      <w:pPr>
        <w:spacing w:after="0"/>
      </w:pPr>
      <w:r w:rsidRPr="001365A9">
        <w:t xml:space="preserve">(toliau </w:t>
      </w:r>
      <w:r w:rsidR="00DA30A8" w:rsidRPr="001365A9">
        <w:t>–</w:t>
      </w:r>
      <w:r w:rsidRPr="001365A9">
        <w:t xml:space="preserve"> TIEKĖJ</w:t>
      </w:r>
      <w:r w:rsidR="00933666" w:rsidRPr="001365A9">
        <w:t>AS</w:t>
      </w:r>
      <w:r w:rsidR="00DA30A8" w:rsidRPr="001365A9">
        <w:t>),</w:t>
      </w:r>
    </w:p>
    <w:p w14:paraId="5B972C5A" w14:textId="18FFDF03" w:rsidR="005825FC" w:rsidRPr="00A174D5" w:rsidRDefault="00933666" w:rsidP="00205BBC">
      <w:pPr>
        <w:spacing w:after="0"/>
      </w:pPr>
      <w:r w:rsidRPr="001365A9">
        <w:t>toliau kartu vadinami Šalimis, vadovaudamiesi [</w:t>
      </w:r>
      <w:r w:rsidRPr="001365A9">
        <w:rPr>
          <w:highlight w:val="lightGray"/>
        </w:rPr>
        <w:t>preliminariosios sutarties pasirašymo data</w:t>
      </w:r>
      <w:r w:rsidRPr="001365A9">
        <w:t xml:space="preserve">] preliminariosios </w:t>
      </w:r>
      <w:r w:rsidR="00226047" w:rsidRPr="008A6564">
        <w:rPr>
          <w:rFonts w:cs="Tahoma"/>
          <w:szCs w:val="16"/>
        </w:rPr>
        <w:t xml:space="preserve">sutarties </w:t>
      </w:r>
      <w:bookmarkStart w:id="0" w:name="_Hlk17376525"/>
      <w:r w:rsidR="00226047" w:rsidRPr="008A6564">
        <w:rPr>
          <w:rFonts w:cs="Tahoma"/>
          <w:szCs w:val="16"/>
        </w:rPr>
        <w:t xml:space="preserve">dėl </w:t>
      </w:r>
      <w:r w:rsidR="00A6252F">
        <w:rPr>
          <w:rFonts w:cs="Tahoma"/>
          <w:szCs w:val="16"/>
        </w:rPr>
        <w:t xml:space="preserve">Higieninio popieriaus ir biuro popieriaus </w:t>
      </w:r>
      <w:r w:rsidR="00226047" w:rsidRPr="008A6564">
        <w:rPr>
          <w:rFonts w:cs="Tahoma"/>
          <w:szCs w:val="16"/>
        </w:rPr>
        <w:t xml:space="preserve"> užsakymų per CPO LT elektroninį katalogą</w:t>
      </w:r>
      <w:bookmarkEnd w:id="0"/>
      <w:r w:rsidR="00226047" w:rsidRPr="00A9359B">
        <w:t xml:space="preserve"> </w:t>
      </w:r>
      <w:r w:rsidR="003A0C30" w:rsidRPr="00A9359B">
        <w:t xml:space="preserve">(viešojo pirkimo </w:t>
      </w:r>
      <w:r w:rsidR="003A0C30" w:rsidRPr="003A21F5">
        <w:rPr>
          <w:color w:val="000000"/>
        </w:rPr>
        <w:t xml:space="preserve">numeris </w:t>
      </w:r>
      <w:r w:rsidR="003A0C30" w:rsidRPr="003A21F5">
        <w:rPr>
          <w:color w:val="000000"/>
          <w:highlight w:val="lightGray"/>
        </w:rPr>
        <w:t>[viešojo pirkimo numeris</w:t>
      </w:r>
      <w:r w:rsidR="003A0C30" w:rsidRPr="003A21F5">
        <w:rPr>
          <w:color w:val="000000"/>
        </w:rPr>
        <w:t>])</w:t>
      </w:r>
      <w:r w:rsidR="003A0C30" w:rsidRPr="00A9359B">
        <w:t xml:space="preserve"> </w:t>
      </w:r>
      <w:r w:rsidRPr="001365A9">
        <w:t xml:space="preserve">nuostatomis, sudarome šią </w:t>
      </w:r>
      <w:r w:rsidR="000944C6" w:rsidRPr="001365A9">
        <w:t>pirkimo-pardavimo</w:t>
      </w:r>
      <w:r w:rsidRPr="001365A9">
        <w:t xml:space="preserve"> </w:t>
      </w:r>
      <w:r w:rsidRPr="00A174D5">
        <w:t>sutartį (toliau – Pagrindinė sutartis):</w:t>
      </w:r>
    </w:p>
    <w:p w14:paraId="518D633E" w14:textId="77777777" w:rsidR="005825FC" w:rsidRPr="001365A9" w:rsidRDefault="005825FC" w:rsidP="00B522C5"/>
    <w:p w14:paraId="3825269A" w14:textId="77777777" w:rsidR="00D86FAF" w:rsidRPr="001365A9" w:rsidRDefault="00661559" w:rsidP="00793ED5">
      <w:pPr>
        <w:pStyle w:val="Antrat1"/>
      </w:pPr>
      <w:r w:rsidRPr="001365A9">
        <w:t>Bendrosios nuostatos</w:t>
      </w:r>
    </w:p>
    <w:p w14:paraId="0446BD10" w14:textId="77777777" w:rsidR="00D86FAF" w:rsidRPr="001365A9" w:rsidRDefault="00661559" w:rsidP="00226CC0">
      <w:pPr>
        <w:pStyle w:val="Antrat2"/>
      </w:pPr>
      <w:r w:rsidRPr="001365A9">
        <w:t>Pagrindinėje sutartyje naudojamos sąvokos:</w:t>
      </w:r>
    </w:p>
    <w:p w14:paraId="28CFBD7F" w14:textId="77777777" w:rsidR="00236D88" w:rsidRPr="001365A9" w:rsidRDefault="00661559" w:rsidP="00226CC0">
      <w:pPr>
        <w:pStyle w:val="Antrat2"/>
        <w:rPr>
          <w:rStyle w:val="Antrat1Diagrama"/>
          <w:b w:val="0"/>
          <w:kern w:val="0"/>
          <w:szCs w:val="28"/>
        </w:rPr>
      </w:pPr>
      <w:r w:rsidRPr="001365A9">
        <w:rPr>
          <w:u w:val="single"/>
        </w:rPr>
        <w:t>Centrinė perkančioji organizacija</w:t>
      </w:r>
      <w:r w:rsidR="004E7054" w:rsidRPr="001365A9">
        <w:rPr>
          <w:u w:val="single"/>
        </w:rPr>
        <w:t xml:space="preserve"> </w:t>
      </w:r>
      <w:r w:rsidRPr="001365A9">
        <w:rPr>
          <w:u w:val="single"/>
        </w:rPr>
        <w:t>(CPO</w:t>
      </w:r>
      <w:r w:rsidR="00A22B27">
        <w:rPr>
          <w:u w:val="single"/>
        </w:rPr>
        <w:t xml:space="preserve"> LT</w:t>
      </w:r>
      <w:r w:rsidRPr="001365A9">
        <w:rPr>
          <w:u w:val="single"/>
        </w:rPr>
        <w:t>)</w:t>
      </w:r>
      <w:r w:rsidRPr="001365A9">
        <w:t xml:space="preserve"> </w:t>
      </w:r>
      <w:r w:rsidR="00574F0D">
        <w:t>–</w:t>
      </w:r>
      <w:r w:rsidRPr="001365A9">
        <w:t xml:space="preserve"> </w:t>
      </w:r>
      <w:r w:rsidR="002B2151" w:rsidRPr="002B2151">
        <w:t>V</w:t>
      </w:r>
      <w:r w:rsidR="00574F0D">
        <w:t>iešoji įstaiga</w:t>
      </w:r>
      <w:r w:rsidR="002B2151" w:rsidRPr="002B2151">
        <w:t xml:space="preserve"> CPO LT</w:t>
      </w:r>
      <w:r w:rsidRPr="001365A9">
        <w:t>, atlieka</w:t>
      </w:r>
      <w:r w:rsidR="002B2151">
        <w:t>nti</w:t>
      </w:r>
      <w:r w:rsidRPr="001365A9">
        <w:t xml:space="preserve"> prekių, paslaugų ar da</w:t>
      </w:r>
      <w:r w:rsidR="002B2151">
        <w:t>rbų pirkimų procedūras ir sudaranti</w:t>
      </w:r>
      <w:r w:rsidRPr="001365A9">
        <w:t xml:space="preserve"> preliminariąsias sutartis su laimėjusiais tiekėjais.</w:t>
      </w:r>
    </w:p>
    <w:p w14:paraId="44A56AD5" w14:textId="77777777" w:rsidR="00D86FAF" w:rsidRPr="001365A9" w:rsidRDefault="004D6B78" w:rsidP="00226CC0">
      <w:pPr>
        <w:pStyle w:val="Antrat2"/>
      </w:pPr>
      <w:r w:rsidRPr="001365A9">
        <w:rPr>
          <w:kern w:val="32"/>
          <w:u w:val="single"/>
        </w:rPr>
        <w:t>Elektroninis katalogas</w:t>
      </w:r>
      <w:r w:rsidR="00674D60">
        <w:rPr>
          <w:kern w:val="32"/>
          <w:u w:val="single"/>
        </w:rPr>
        <w:t xml:space="preserve"> </w:t>
      </w:r>
      <w:r w:rsidR="00674D60" w:rsidRPr="002D0615">
        <w:t>–</w:t>
      </w:r>
      <w:r w:rsidRPr="002D0615">
        <w:rPr>
          <w:b/>
          <w:kern w:val="32"/>
        </w:rPr>
        <w:t xml:space="preserve"> </w:t>
      </w:r>
      <w:r w:rsidRPr="002D0615">
        <w:t xml:space="preserve"> </w:t>
      </w:r>
      <w:r w:rsidR="00041A73" w:rsidRPr="002D0615">
        <w:t>CPO LT valdoma ir tvarkoma informacinė sistema, kurioje vykdomi užsakymai. Interneto adresas https://www.cpo.lt.</w:t>
      </w:r>
    </w:p>
    <w:p w14:paraId="190041FA" w14:textId="77777777" w:rsidR="008916D0" w:rsidRPr="008916D0" w:rsidRDefault="00D86FAF" w:rsidP="008916D0">
      <w:pPr>
        <w:pStyle w:val="Antrat2"/>
      </w:pPr>
      <w:r w:rsidRPr="001365A9">
        <w:rPr>
          <w:rStyle w:val="Antrat1Diagrama"/>
          <w:b w:val="0"/>
          <w:szCs w:val="16"/>
          <w:u w:val="single"/>
        </w:rPr>
        <w:t>Prekė</w:t>
      </w:r>
      <w:r w:rsidR="002B2151">
        <w:rPr>
          <w:rStyle w:val="Antrat1Diagrama"/>
          <w:b w:val="0"/>
          <w:szCs w:val="16"/>
          <w:u w:val="single"/>
        </w:rPr>
        <w:t xml:space="preserve"> </w:t>
      </w:r>
      <w:r w:rsidRPr="001365A9">
        <w:rPr>
          <w:rStyle w:val="Antrat1Diagrama"/>
          <w:b w:val="0"/>
          <w:szCs w:val="16"/>
          <w:u w:val="single"/>
        </w:rPr>
        <w:t>(-</w:t>
      </w:r>
      <w:r w:rsidR="00574F0D">
        <w:rPr>
          <w:rStyle w:val="Antrat1Diagrama"/>
          <w:b w:val="0"/>
          <w:szCs w:val="16"/>
          <w:u w:val="single"/>
        </w:rPr>
        <w:t>ė</w:t>
      </w:r>
      <w:r w:rsidRPr="001365A9">
        <w:rPr>
          <w:rStyle w:val="Antrat1Diagrama"/>
          <w:b w:val="0"/>
          <w:szCs w:val="16"/>
          <w:u w:val="single"/>
        </w:rPr>
        <w:t>s)</w:t>
      </w:r>
      <w:r w:rsidRPr="001365A9">
        <w:t xml:space="preserve"> – </w:t>
      </w:r>
      <w:r w:rsidR="002B2151">
        <w:t>TIEKĖJO</w:t>
      </w:r>
      <w:r w:rsidR="004D6B78" w:rsidRPr="001365A9">
        <w:t xml:space="preserve"> pagal Pagrindinę sutartį tiekiamos prekės.</w:t>
      </w:r>
    </w:p>
    <w:p w14:paraId="39EFCA12" w14:textId="4BEB5349" w:rsidR="008916D0" w:rsidRPr="00386258" w:rsidRDefault="00C83FFB" w:rsidP="003F2945">
      <w:pPr>
        <w:pStyle w:val="Antrat2"/>
      </w:pPr>
      <w:r w:rsidRPr="00386258">
        <w:rPr>
          <w:kern w:val="32"/>
          <w:szCs w:val="16"/>
          <w:u w:val="single"/>
        </w:rPr>
        <w:t>Preliminarioji sutartis</w:t>
      </w:r>
      <w:r w:rsidRPr="00386258">
        <w:rPr>
          <w:b/>
          <w:kern w:val="32"/>
          <w:szCs w:val="16"/>
        </w:rPr>
        <w:t xml:space="preserve"> </w:t>
      </w:r>
      <w:r w:rsidR="00674D60" w:rsidRPr="00386258">
        <w:t>–</w:t>
      </w:r>
      <w:r w:rsidRPr="00386258">
        <w:t xml:space="preserve"> </w:t>
      </w:r>
      <w:r w:rsidR="003F2945" w:rsidRPr="00386258">
        <w:t>[</w:t>
      </w:r>
      <w:r w:rsidR="003F2945" w:rsidRPr="003A43B7">
        <w:rPr>
          <w:highlight w:val="lightGray"/>
        </w:rPr>
        <w:t>data</w:t>
      </w:r>
      <w:r w:rsidR="003F2945" w:rsidRPr="00386258">
        <w:t xml:space="preserve">] sudaryta sutartis tarp CPO LT ir Tiekėjo dėl </w:t>
      </w:r>
      <w:r w:rsidR="00A6252F">
        <w:t>Higieninio popieriaus ir biuro popieriaus</w:t>
      </w:r>
      <w:r w:rsidR="008738C4">
        <w:t xml:space="preserve"> </w:t>
      </w:r>
      <w:r w:rsidR="003F2945" w:rsidRPr="00386258">
        <w:t xml:space="preserve"> užsakymų per CPO LT elektroninį katalogą, kuri nustato sąlygas, taikomas Pagrindinėms sutartims, sudarytoms Preliminariosios sutarties galiojimo laikotarpiu.</w:t>
      </w:r>
    </w:p>
    <w:p w14:paraId="3F27DB7F" w14:textId="77777777" w:rsidR="008916D0" w:rsidRPr="00386258" w:rsidRDefault="008916D0" w:rsidP="008916D0">
      <w:pPr>
        <w:pStyle w:val="Antrat2"/>
      </w:pPr>
      <w:bookmarkStart w:id="1" w:name="_Hlk17211112"/>
      <w:r w:rsidRPr="00386258">
        <w:rPr>
          <w:u w:val="single"/>
        </w:rPr>
        <w:t>Pradin</w:t>
      </w:r>
      <w:r w:rsidR="000C01E4">
        <w:rPr>
          <w:u w:val="single"/>
        </w:rPr>
        <w:t>ė</w:t>
      </w:r>
      <w:r w:rsidRPr="00386258">
        <w:rPr>
          <w:u w:val="single"/>
        </w:rPr>
        <w:t xml:space="preserve"> Pagrindinės sutarties vertė</w:t>
      </w:r>
      <w:r w:rsidRPr="00386258">
        <w:t xml:space="preserve"> – Pagrindinės sutarties priede nurodytų Prekių kiekių ir Tiekėjo pasiūlytų šių Prekių kainų sandaugų suma.</w:t>
      </w:r>
    </w:p>
    <w:bookmarkEnd w:id="1"/>
    <w:p w14:paraId="771C717F" w14:textId="77777777" w:rsidR="007568CF" w:rsidRPr="007568CF" w:rsidRDefault="007568CF" w:rsidP="007568CF"/>
    <w:p w14:paraId="193B1797" w14:textId="77777777" w:rsidR="005825FC" w:rsidRPr="001365A9" w:rsidRDefault="0019437E" w:rsidP="00793ED5">
      <w:pPr>
        <w:pStyle w:val="Antrat1"/>
        <w:rPr>
          <w:szCs w:val="28"/>
        </w:rPr>
      </w:pPr>
      <w:r w:rsidRPr="001365A9">
        <w:t>Pagrindinės</w:t>
      </w:r>
      <w:r w:rsidR="008D0CCA" w:rsidRPr="001365A9">
        <w:t xml:space="preserve"> s</w:t>
      </w:r>
      <w:r w:rsidR="005825FC" w:rsidRPr="001365A9">
        <w:t xml:space="preserve">utarties dalykas </w:t>
      </w:r>
    </w:p>
    <w:p w14:paraId="0B04B87A" w14:textId="77777777" w:rsidR="005C6D44" w:rsidRDefault="0019437E" w:rsidP="00226CC0">
      <w:pPr>
        <w:pStyle w:val="Antrat2"/>
      </w:pPr>
      <w:r w:rsidRPr="001365A9">
        <w:t xml:space="preserve">Pagrindine </w:t>
      </w:r>
      <w:r w:rsidR="008D0CCA" w:rsidRPr="001365A9">
        <w:t>s</w:t>
      </w:r>
      <w:r w:rsidR="00A765DF" w:rsidRPr="001365A9">
        <w:t xml:space="preserve">utartimi TIEKĖJAS įsipareigoja </w:t>
      </w:r>
      <w:r w:rsidR="00A569A7">
        <w:t xml:space="preserve">pagal UŽSAKOVO teikiamus atskirus užsakymus </w:t>
      </w:r>
      <w:r w:rsidR="00D0446E" w:rsidRPr="001365A9">
        <w:rPr>
          <w:szCs w:val="16"/>
        </w:rPr>
        <w:t>tiekti</w:t>
      </w:r>
      <w:r w:rsidR="00A765DF" w:rsidRPr="001365A9">
        <w:t xml:space="preserve"> </w:t>
      </w:r>
      <w:r w:rsidRPr="001365A9">
        <w:t>Pagrindinės</w:t>
      </w:r>
      <w:r w:rsidR="008D0CCA" w:rsidRPr="001365A9">
        <w:t xml:space="preserve"> s</w:t>
      </w:r>
      <w:r w:rsidR="003069AF" w:rsidRPr="001365A9">
        <w:t>utarties priede</w:t>
      </w:r>
      <w:r w:rsidR="00A765DF" w:rsidRPr="001365A9">
        <w:t xml:space="preserve"> nurodytas Prekes UŽSAKOV</w:t>
      </w:r>
      <w:r w:rsidR="00574F0D">
        <w:t>UI</w:t>
      </w:r>
      <w:r w:rsidR="00A765DF" w:rsidRPr="001365A9">
        <w:t xml:space="preserve">, o UŽSAKOVAS įsipareigoja priimti </w:t>
      </w:r>
      <w:r w:rsidR="00A569A7">
        <w:t>tinkamai pristatytas Prekes</w:t>
      </w:r>
      <w:r w:rsidR="00A765DF" w:rsidRPr="001365A9">
        <w:t xml:space="preserve"> ir sumokėti už jas </w:t>
      </w:r>
      <w:r w:rsidRPr="001365A9">
        <w:t>Pagrindinėje</w:t>
      </w:r>
      <w:r w:rsidR="008D0CCA" w:rsidRPr="001365A9">
        <w:t xml:space="preserve"> s</w:t>
      </w:r>
      <w:r w:rsidR="00A765DF" w:rsidRPr="001365A9">
        <w:t xml:space="preserve">utartyje </w:t>
      </w:r>
      <w:r w:rsidR="00574F0D">
        <w:t xml:space="preserve">nustatytomis </w:t>
      </w:r>
      <w:r w:rsidR="00A765DF" w:rsidRPr="001365A9">
        <w:t>sąlygomis ir tvarka.</w:t>
      </w:r>
    </w:p>
    <w:p w14:paraId="4F25D1C6" w14:textId="77777777" w:rsidR="006F0F47" w:rsidRPr="006F0F47" w:rsidRDefault="006F0F47" w:rsidP="006F0F47"/>
    <w:p w14:paraId="78ED6E45" w14:textId="77777777" w:rsidR="005825FC" w:rsidRPr="001365A9" w:rsidRDefault="009D2100" w:rsidP="00793ED5">
      <w:pPr>
        <w:pStyle w:val="Antrat1"/>
      </w:pPr>
      <w:r w:rsidRPr="009D2100">
        <w:t>Šalių teisės ir pareigos</w:t>
      </w:r>
    </w:p>
    <w:p w14:paraId="47AC48FF" w14:textId="77777777" w:rsidR="000C4BE5" w:rsidRPr="00703F8E" w:rsidRDefault="000C4BE5" w:rsidP="00226CC0">
      <w:pPr>
        <w:pStyle w:val="Antrat2"/>
      </w:pPr>
      <w:r w:rsidRPr="00703F8E">
        <w:t>TIEKĖJAS įsipareigoja:</w:t>
      </w:r>
    </w:p>
    <w:p w14:paraId="37794943" w14:textId="081DC195" w:rsidR="000C4BE5" w:rsidRPr="00703F8E" w:rsidRDefault="006F0F47" w:rsidP="00226CC0">
      <w:pPr>
        <w:pStyle w:val="Antrat2"/>
        <w:numPr>
          <w:ilvl w:val="0"/>
          <w:numId w:val="0"/>
        </w:numPr>
      </w:pPr>
      <w:r w:rsidRPr="00257E68">
        <w:t>3</w:t>
      </w:r>
      <w:r w:rsidR="00226CC0" w:rsidRPr="00257E68">
        <w:t xml:space="preserve">.1.1.   </w:t>
      </w:r>
      <w:r w:rsidR="00DB03D6" w:rsidRPr="00257E68">
        <w:t>pristatyti Prekes per Pagrindinėje sutartyje nurodytą terminą UŽSAKOVO nurodytu adresu(-</w:t>
      </w:r>
      <w:proofErr w:type="spellStart"/>
      <w:r w:rsidR="00DB03D6" w:rsidRPr="00257E68">
        <w:t>ais</w:t>
      </w:r>
      <w:proofErr w:type="spellEnd"/>
      <w:r w:rsidR="00DB03D6" w:rsidRPr="00257E68">
        <w:t>) iki atsakingo už Prekių priėmimą asmens arba jo nurodytos darbo  vietos, t. y. TIEKĖJAS neįsipareigoja teikti Prekių išnešiojimo paslaugos</w:t>
      </w:r>
      <w:r w:rsidR="008C1F59" w:rsidRPr="00257E68">
        <w:t>.</w:t>
      </w:r>
    </w:p>
    <w:p w14:paraId="42FC5506" w14:textId="77777777" w:rsidR="000C4BE5" w:rsidRDefault="006F0F47" w:rsidP="00226CC0">
      <w:pPr>
        <w:pStyle w:val="Antrat2"/>
        <w:numPr>
          <w:ilvl w:val="0"/>
          <w:numId w:val="0"/>
        </w:numPr>
      </w:pPr>
      <w:r w:rsidRPr="000874F6">
        <w:t>3</w:t>
      </w:r>
      <w:r w:rsidR="00226CC0" w:rsidRPr="000874F6">
        <w:t xml:space="preserve">.1.2.   </w:t>
      </w:r>
      <w:r w:rsidR="00574F0D" w:rsidRPr="000874F6">
        <w:t>u</w:t>
      </w:r>
      <w:r w:rsidR="00256D06" w:rsidRPr="000874F6">
        <w:t>žtikrinti, kad tiekiamos Prekės atitiktų visus su jų tiekimu ir kokybe susijusių</w:t>
      </w:r>
      <w:r w:rsidR="00256D06" w:rsidRPr="005F78BF">
        <w:t xml:space="preserve"> teisės aktų reikalavimus</w:t>
      </w:r>
      <w:r w:rsidR="00574F0D">
        <w:t>;</w:t>
      </w:r>
    </w:p>
    <w:p w14:paraId="65569E2B" w14:textId="77777777" w:rsidR="000C4BE5" w:rsidRPr="008F4F31" w:rsidRDefault="006F0F47" w:rsidP="00226CC0">
      <w:pPr>
        <w:pStyle w:val="Antrat2"/>
        <w:numPr>
          <w:ilvl w:val="0"/>
          <w:numId w:val="0"/>
        </w:numPr>
      </w:pPr>
      <w:r>
        <w:t>3</w:t>
      </w:r>
      <w:r w:rsidR="00226CC0">
        <w:t xml:space="preserve">.1.3.   </w:t>
      </w:r>
      <w:r w:rsidR="00574F0D">
        <w:t>u</w:t>
      </w:r>
      <w:r w:rsidR="00EE71C6" w:rsidRPr="00EE71C6">
        <w:t xml:space="preserve">žtikrinti, kad tiekiamos Prekės </w:t>
      </w:r>
      <w:r w:rsidR="009F7F66">
        <w:t xml:space="preserve">būtų kokybiškos ir </w:t>
      </w:r>
      <w:r w:rsidR="00EE71C6" w:rsidRPr="00EE71C6">
        <w:t>atitiktų</w:t>
      </w:r>
      <w:r w:rsidR="00EE71C6">
        <w:t xml:space="preserve"> Pagrindinės sutarties priede </w:t>
      </w:r>
      <w:r w:rsidR="00D861CC">
        <w:t>nurodytą</w:t>
      </w:r>
      <w:r w:rsidR="00574F0D">
        <w:t xml:space="preserve"> Prekių </w:t>
      </w:r>
      <w:r w:rsidR="009C46BA">
        <w:t>techninę specifikaciją</w:t>
      </w:r>
      <w:r w:rsidR="009C46BA" w:rsidRPr="008F4F31">
        <w:t>, Prekių gamintojus bei P</w:t>
      </w:r>
      <w:r w:rsidR="00D861CC" w:rsidRPr="008F4F31">
        <w:t>rekių pavadinimus</w:t>
      </w:r>
      <w:r w:rsidR="009C46BA" w:rsidRPr="008F4F31">
        <w:t>;</w:t>
      </w:r>
    </w:p>
    <w:p w14:paraId="46FED367" w14:textId="77777777" w:rsidR="00B842B4" w:rsidRDefault="006F0F47" w:rsidP="00226CC0">
      <w:pPr>
        <w:pStyle w:val="Antrat2"/>
        <w:numPr>
          <w:ilvl w:val="0"/>
          <w:numId w:val="0"/>
        </w:numPr>
      </w:pPr>
      <w:r w:rsidRPr="00BD32CE">
        <w:t>3</w:t>
      </w:r>
      <w:r w:rsidR="00226CC0" w:rsidRPr="00BD32CE">
        <w:t xml:space="preserve">.1.4.   </w:t>
      </w:r>
      <w:r w:rsidR="00C616A6" w:rsidRPr="00BD32CE">
        <w:t>užtikrinti prekių pasiūlą visą Pagrindinės sutarties galiojimo laikotarpį</w:t>
      </w:r>
      <w:r w:rsidR="00B842B4" w:rsidRPr="00BD32CE">
        <w:t>;</w:t>
      </w:r>
    </w:p>
    <w:p w14:paraId="3900F2F5" w14:textId="21C151D7" w:rsidR="000C4BE5" w:rsidRDefault="00B842B4" w:rsidP="00226CC0">
      <w:pPr>
        <w:pStyle w:val="Antrat2"/>
        <w:numPr>
          <w:ilvl w:val="0"/>
          <w:numId w:val="0"/>
        </w:numPr>
      </w:pPr>
      <w:r>
        <w:t>3</w:t>
      </w:r>
      <w:r w:rsidR="00226CC0">
        <w:t xml:space="preserve">.1.5.   </w:t>
      </w:r>
      <w:r w:rsidR="00574F0D">
        <w:t xml:space="preserve">be </w:t>
      </w:r>
      <w:r w:rsidR="00574F0D" w:rsidRPr="00A973B4">
        <w:t>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r w:rsidR="00BD32CE">
        <w:t>;</w:t>
      </w:r>
    </w:p>
    <w:p w14:paraId="088D22A7" w14:textId="5658ECDE" w:rsidR="00BD32CE" w:rsidRPr="00915C29" w:rsidRDefault="00BD32CE" w:rsidP="00BD32CE">
      <w:pPr>
        <w:rPr>
          <w:rFonts w:cs="Arial"/>
          <w:bCs/>
          <w:iCs/>
          <w:color w:val="000000"/>
          <w:szCs w:val="16"/>
        </w:rPr>
      </w:pPr>
      <w:r>
        <w:t xml:space="preserve">3.1.6.   </w:t>
      </w:r>
      <w:r w:rsidRPr="00915C29">
        <w:rPr>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915C29">
        <w:rPr>
          <w:rFonts w:cs="Arial"/>
          <w:bCs/>
          <w:iCs/>
          <w:color w:val="000000"/>
          <w:szCs w:val="16"/>
        </w:rPr>
        <w:t xml:space="preserve">Viešųjų pirkimų įstatymo </w:t>
      </w:r>
      <w:r w:rsidRPr="00915C29">
        <w:rPr>
          <w:color w:val="000000"/>
          <w:shd w:val="clear" w:color="auto" w:fill="FFFFFF"/>
        </w:rPr>
        <w:t>45 straipsnį 2</w:t>
      </w:r>
      <w:r w:rsidRPr="00915C29">
        <w:rPr>
          <w:color w:val="000000"/>
          <w:shd w:val="clear" w:color="auto" w:fill="FFFFFF"/>
          <w:vertAlign w:val="superscript"/>
        </w:rPr>
        <w:t>1</w:t>
      </w:r>
      <w:r w:rsidRPr="00915C29">
        <w:rPr>
          <w:color w:val="000000"/>
          <w:shd w:val="clear" w:color="auto" w:fill="FFFFFF"/>
        </w:rPr>
        <w:t xml:space="preserve"> dalies 3 nuostatos taikymo, </w:t>
      </w:r>
      <w:r w:rsidRPr="00915C29">
        <w:rPr>
          <w:rFonts w:cs="Arial"/>
          <w:bCs/>
          <w:iCs/>
          <w:color w:val="000000"/>
          <w:szCs w:val="16"/>
        </w:rPr>
        <w:t xml:space="preserve">užtikrinti, kad pristatomų Prekių (jų sudėtinių dalių) kilmės šalis nėra iš </w:t>
      </w:r>
      <w:r w:rsidRPr="00915C29">
        <w:rPr>
          <w:color w:val="000000"/>
          <w:shd w:val="clear" w:color="auto" w:fill="FFFFFF"/>
        </w:rPr>
        <w:t xml:space="preserve">valstybių ar teritorijų, nurodytų </w:t>
      </w:r>
      <w:r w:rsidRPr="00915C29">
        <w:rPr>
          <w:rFonts w:cs="Arial"/>
          <w:bCs/>
          <w:iCs/>
          <w:color w:val="000000"/>
          <w:szCs w:val="16"/>
        </w:rPr>
        <w:t xml:space="preserve">Viešųjų pirkimų įstatymo </w:t>
      </w:r>
      <w:r w:rsidRPr="00915C29">
        <w:rPr>
          <w:color w:val="000000"/>
          <w:shd w:val="clear" w:color="auto" w:fill="FFFFFF"/>
        </w:rPr>
        <w:t>45 straipsnį 2</w:t>
      </w:r>
      <w:r w:rsidRPr="00915C29">
        <w:rPr>
          <w:color w:val="000000"/>
          <w:shd w:val="clear" w:color="auto" w:fill="FFFFFF"/>
          <w:vertAlign w:val="superscript"/>
        </w:rPr>
        <w:t>1</w:t>
      </w:r>
      <w:r w:rsidRPr="00915C29">
        <w:rPr>
          <w:color w:val="000000"/>
          <w:shd w:val="clear" w:color="auto" w:fill="FFFFFF"/>
        </w:rPr>
        <w:t> dalies 3 punkte</w:t>
      </w:r>
      <w:r w:rsidRPr="00915C29">
        <w:rPr>
          <w:rFonts w:cs="Arial"/>
          <w:bCs/>
          <w:iCs/>
          <w:color w:val="000000"/>
          <w:szCs w:val="16"/>
        </w:rPr>
        <w:t>;</w:t>
      </w:r>
    </w:p>
    <w:p w14:paraId="08F002AB" w14:textId="4EB8986E" w:rsidR="00BD32CE" w:rsidRPr="00BD32CE" w:rsidRDefault="00BD32CE" w:rsidP="00BD32CE">
      <w:r w:rsidRPr="00915C29">
        <w:rPr>
          <w:rFonts w:cs="Arial"/>
          <w:bCs/>
          <w:iCs/>
          <w:color w:val="000000"/>
          <w:szCs w:val="16"/>
        </w:rPr>
        <w:t xml:space="preserve">3.1.7.   </w:t>
      </w:r>
      <w:r w:rsidRPr="00915C29">
        <w:rPr>
          <w:szCs w:val="16"/>
        </w:rPr>
        <w:t xml:space="preserve">užtikrinti, kad pristatomų Prekių pakuočių kilmės šalis </w:t>
      </w:r>
      <w:r w:rsidRPr="00915C29">
        <w:rPr>
          <w:rFonts w:cs="Arial"/>
          <w:bCs/>
          <w:iCs/>
          <w:color w:val="000000"/>
          <w:szCs w:val="16"/>
        </w:rPr>
        <w:t xml:space="preserve">nėra iš </w:t>
      </w:r>
      <w:r w:rsidRPr="00915C29">
        <w:rPr>
          <w:color w:val="000000"/>
          <w:shd w:val="clear" w:color="auto" w:fill="FFFFFF"/>
        </w:rPr>
        <w:t xml:space="preserve">valstybių ar teritorijų, nurodytų </w:t>
      </w:r>
      <w:r w:rsidRPr="00915C29">
        <w:rPr>
          <w:rFonts w:cs="Arial"/>
          <w:bCs/>
          <w:iCs/>
          <w:color w:val="000000"/>
          <w:szCs w:val="16"/>
        </w:rPr>
        <w:t xml:space="preserve">Viešųjų pirkimų įstatymo </w:t>
      </w:r>
      <w:r w:rsidRPr="00915C29">
        <w:rPr>
          <w:color w:val="000000"/>
          <w:shd w:val="clear" w:color="auto" w:fill="FFFFFF"/>
        </w:rPr>
        <w:t>45 straipsnį 2</w:t>
      </w:r>
      <w:r w:rsidRPr="00915C29">
        <w:rPr>
          <w:color w:val="000000"/>
          <w:shd w:val="clear" w:color="auto" w:fill="FFFFFF"/>
          <w:vertAlign w:val="superscript"/>
        </w:rPr>
        <w:t>1</w:t>
      </w:r>
      <w:r w:rsidRPr="00915C29">
        <w:rPr>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915C29">
        <w:rPr>
          <w:rFonts w:cs="Arial"/>
          <w:bCs/>
          <w:iCs/>
          <w:color w:val="000000"/>
          <w:szCs w:val="16"/>
        </w:rPr>
        <w:t>.</w:t>
      </w:r>
      <w:r>
        <w:rPr>
          <w:rFonts w:cs="Arial"/>
          <w:bCs/>
          <w:iCs/>
          <w:color w:val="000000"/>
          <w:szCs w:val="16"/>
        </w:rPr>
        <w:t xml:space="preserve"> </w:t>
      </w:r>
      <w:r w:rsidRPr="006D6FC1">
        <w:rPr>
          <w:szCs w:val="16"/>
        </w:rPr>
        <w:t xml:space="preserve"> </w:t>
      </w:r>
    </w:p>
    <w:p w14:paraId="747560FD" w14:textId="10A07D39" w:rsidR="00041A73" w:rsidRPr="00386258" w:rsidRDefault="00041A73" w:rsidP="00226CC0">
      <w:pPr>
        <w:pStyle w:val="Antrat2"/>
      </w:pPr>
      <w:r w:rsidRPr="00386258">
        <w:t>Pagrindinės sutarties 3.1.1</w:t>
      </w:r>
      <w:r w:rsidR="00D30C72" w:rsidRPr="00386258">
        <w:t xml:space="preserve">. </w:t>
      </w:r>
      <w:r w:rsidR="005715F3">
        <w:t>papunktyje</w:t>
      </w:r>
      <w:r w:rsidRPr="00386258">
        <w:t xml:space="preserve"> nurodyt</w:t>
      </w:r>
      <w:r w:rsidR="00D30C72" w:rsidRPr="00386258">
        <w:t>o</w:t>
      </w:r>
      <w:r w:rsidRPr="00386258">
        <w:t xml:space="preserve"> TIEKĖJO įsipareigojim</w:t>
      </w:r>
      <w:r w:rsidR="00D30C72" w:rsidRPr="00386258">
        <w:t>o</w:t>
      </w:r>
      <w:r w:rsidRPr="00386258">
        <w:t xml:space="preserve"> nevykdymas</w:t>
      </w:r>
      <w:r w:rsidR="007E6CF5" w:rsidRPr="00386258">
        <w:t xml:space="preserve"> ilgiau nei 10 kalendorinių dienų</w:t>
      </w:r>
      <w:r w:rsidRPr="00386258">
        <w:t xml:space="preserve"> laikomas esminiu Pagrindinės sutarties pažeidimu.</w:t>
      </w:r>
    </w:p>
    <w:p w14:paraId="5616CEC2" w14:textId="77777777" w:rsidR="000C4BE5" w:rsidRDefault="006B278A" w:rsidP="00226CC0">
      <w:pPr>
        <w:pStyle w:val="Antrat2"/>
      </w:pPr>
      <w:r w:rsidRPr="006B278A">
        <w:t>TIEKĖJAS turi teisę:</w:t>
      </w:r>
    </w:p>
    <w:p w14:paraId="4406C444" w14:textId="77777777" w:rsidR="00C73A61" w:rsidRDefault="006F0F47" w:rsidP="00226CC0">
      <w:pPr>
        <w:pStyle w:val="Antrat2"/>
        <w:numPr>
          <w:ilvl w:val="0"/>
          <w:numId w:val="0"/>
        </w:numPr>
      </w:pPr>
      <w:r>
        <w:t>3.</w:t>
      </w:r>
      <w:r w:rsidR="002D0615">
        <w:t>3</w:t>
      </w:r>
      <w:r>
        <w:t xml:space="preserve">.1.   </w:t>
      </w:r>
      <w:r w:rsidR="00C73A61">
        <w:t>gauti visą informaciją, reikalingą tinkamam Pagrindinės sutarties vykdymui;</w:t>
      </w:r>
    </w:p>
    <w:p w14:paraId="52A42BBC" w14:textId="77777777" w:rsidR="006B278A" w:rsidRDefault="002D0615" w:rsidP="00226CC0">
      <w:pPr>
        <w:pStyle w:val="Antrat2"/>
        <w:numPr>
          <w:ilvl w:val="0"/>
          <w:numId w:val="0"/>
        </w:numPr>
      </w:pPr>
      <w:r>
        <w:t>3.3</w:t>
      </w:r>
      <w:r w:rsidR="006F0F47">
        <w:t xml:space="preserve">.2.   </w:t>
      </w:r>
      <w:r w:rsidR="00167921">
        <w:t>s</w:t>
      </w:r>
      <w:r w:rsidR="00095AB4" w:rsidRPr="00095AB4">
        <w:t xml:space="preserve">utartinių įsipareigojimų vykdymui pasitelkti šiuos subtiekėjus: </w:t>
      </w:r>
      <w:r w:rsidR="00095AB4" w:rsidRPr="00095AB4">
        <w:rPr>
          <w:highlight w:val="lightGray"/>
        </w:rPr>
        <w:t>[pavadinimas (-ai)]</w:t>
      </w:r>
      <w:r w:rsidR="00167921">
        <w:t>;</w:t>
      </w:r>
    </w:p>
    <w:p w14:paraId="7F2EACA0" w14:textId="77777777" w:rsidR="00167921" w:rsidRPr="00167921" w:rsidRDefault="002D0615" w:rsidP="00167921">
      <w:r>
        <w:t>3.3</w:t>
      </w:r>
      <w:r w:rsidR="00167921">
        <w:t>.3.   Pagrindinėje sutartyje nustatyta tvarka prašyti UŽSAKOVO pratęsti Prekių pristatymo terminą.</w:t>
      </w:r>
    </w:p>
    <w:p w14:paraId="3CA17474" w14:textId="77777777" w:rsidR="006B278A" w:rsidRDefault="002D0615" w:rsidP="00226CC0">
      <w:pPr>
        <w:pStyle w:val="Antrat2"/>
        <w:numPr>
          <w:ilvl w:val="0"/>
          <w:numId w:val="0"/>
        </w:numPr>
      </w:pPr>
      <w:r>
        <w:t>3.4</w:t>
      </w:r>
      <w:r w:rsidR="00F03C55">
        <w:t xml:space="preserve">.     </w:t>
      </w:r>
      <w:r w:rsidR="007D74CB" w:rsidRPr="007D74CB">
        <w:t>TIEKĖJAS turi visas Pagrindinė</w:t>
      </w:r>
      <w:r w:rsidR="00C73A61">
        <w:t>je</w:t>
      </w:r>
      <w:r w:rsidR="007D74CB" w:rsidRPr="007D74CB">
        <w:t xml:space="preserve"> sutart</w:t>
      </w:r>
      <w:r w:rsidR="00C73A61">
        <w:t>yje</w:t>
      </w:r>
      <w:r w:rsidR="007D74CB" w:rsidRPr="007D74CB">
        <w:t xml:space="preserve"> bei Lietuvos Respublikoje galiojanči</w:t>
      </w:r>
      <w:r w:rsidR="00C73A61">
        <w:t>uose</w:t>
      </w:r>
      <w:r w:rsidR="007D74CB" w:rsidRPr="007D74CB">
        <w:t xml:space="preserve"> teisės akt</w:t>
      </w:r>
      <w:r w:rsidR="00C73A61">
        <w:t>uose</w:t>
      </w:r>
      <w:r w:rsidR="007D74CB" w:rsidRPr="007D74CB">
        <w:t xml:space="preserve"> numatytas teises.</w:t>
      </w:r>
    </w:p>
    <w:p w14:paraId="18FD6993" w14:textId="77777777" w:rsidR="000C4BE5" w:rsidRDefault="002D0615" w:rsidP="00226CC0">
      <w:pPr>
        <w:pStyle w:val="Antrat2"/>
        <w:numPr>
          <w:ilvl w:val="0"/>
          <w:numId w:val="0"/>
        </w:numPr>
      </w:pPr>
      <w:r>
        <w:t>3.5</w:t>
      </w:r>
      <w:r w:rsidR="00F03C55">
        <w:t xml:space="preserve">.     </w:t>
      </w:r>
      <w:r w:rsidR="007E4BE6" w:rsidRPr="007E4BE6">
        <w:t>UŽSAKOVAS įsipareigoja:</w:t>
      </w:r>
    </w:p>
    <w:p w14:paraId="4CC7E14D" w14:textId="77777777" w:rsidR="008E677B" w:rsidRPr="008F4F31" w:rsidRDefault="002D0615" w:rsidP="00226CC0">
      <w:pPr>
        <w:pStyle w:val="Antrat2"/>
        <w:numPr>
          <w:ilvl w:val="0"/>
          <w:numId w:val="0"/>
        </w:numPr>
      </w:pPr>
      <w:r>
        <w:t>3.5</w:t>
      </w:r>
      <w:r w:rsidR="00226CC0">
        <w:t xml:space="preserve">.1.   </w:t>
      </w:r>
      <w:r w:rsidR="0019387C">
        <w:t>s</w:t>
      </w:r>
      <w:r w:rsidR="008E677B" w:rsidRPr="008E677B">
        <w:t xml:space="preserve">udaryti </w:t>
      </w:r>
      <w:r w:rsidR="008E677B" w:rsidRPr="008F4F31">
        <w:t xml:space="preserve">visas </w:t>
      </w:r>
      <w:r w:rsidR="000507EA" w:rsidRPr="008F4F31">
        <w:t xml:space="preserve">nuo UŽSAKOVO priklausančias </w:t>
      </w:r>
      <w:r w:rsidR="008E677B" w:rsidRPr="008F4F31">
        <w:t>būtinas sąlygas TIEKĖJUI tiekti Pagrindinėje sutartyje numatytas Prekes</w:t>
      </w:r>
      <w:r w:rsidR="0019387C" w:rsidRPr="008F4F31">
        <w:t>;</w:t>
      </w:r>
    </w:p>
    <w:p w14:paraId="2B1B29F4" w14:textId="77777777" w:rsidR="00C616A6" w:rsidRDefault="002D0615" w:rsidP="00226CC0">
      <w:pPr>
        <w:pStyle w:val="Antrat2"/>
        <w:numPr>
          <w:ilvl w:val="0"/>
          <w:numId w:val="0"/>
        </w:numPr>
      </w:pPr>
      <w:r>
        <w:t>3.5</w:t>
      </w:r>
      <w:r w:rsidR="00F03C55" w:rsidRPr="008F4F31">
        <w:t xml:space="preserve">.2.   </w:t>
      </w:r>
      <w:r w:rsidR="00C616A6" w:rsidRPr="00386258">
        <w:t xml:space="preserve">per Pagrindinės sutarties galiojimo terminą nupirkti </w:t>
      </w:r>
      <w:r w:rsidR="00D77E07" w:rsidRPr="00386258">
        <w:t xml:space="preserve">ne mažiau </w:t>
      </w:r>
      <w:bookmarkStart w:id="2" w:name="_Hlk17211881"/>
      <w:r w:rsidR="00D77E07" w:rsidRPr="00386258">
        <w:t>kaip [</w:t>
      </w:r>
      <w:r w:rsidR="00D77E07" w:rsidRPr="008738C4">
        <w:rPr>
          <w:highlight w:val="lightGray"/>
        </w:rPr>
        <w:t>nuo 70 iki 100</w:t>
      </w:r>
      <w:r w:rsidR="00D77E07" w:rsidRPr="00386258">
        <w:t>] procentų kiekvienos Pagrindinės sutarties priede nurodytos Prekės vienetų.</w:t>
      </w:r>
    </w:p>
    <w:bookmarkEnd w:id="2"/>
    <w:p w14:paraId="4C254D75" w14:textId="77777777" w:rsidR="0019387C" w:rsidRPr="0019387C" w:rsidRDefault="00D77E07" w:rsidP="00226CC0">
      <w:pPr>
        <w:pStyle w:val="Antrat2"/>
        <w:numPr>
          <w:ilvl w:val="0"/>
          <w:numId w:val="0"/>
        </w:numPr>
      </w:pPr>
      <w:r>
        <w:t xml:space="preserve">3.5.3.   </w:t>
      </w:r>
      <w:r w:rsidR="0019387C">
        <w:t>priimdamas P</w:t>
      </w:r>
      <w:r w:rsidR="0019387C" w:rsidRPr="0019387C">
        <w:t>rekes jas patikrinti ir įsitikinti, kad pristatomos Prekės atitinka Pagr</w:t>
      </w:r>
      <w:r w:rsidR="00786C36">
        <w:t>indinės sutarties reikalavimus;</w:t>
      </w:r>
    </w:p>
    <w:p w14:paraId="4E1956D9" w14:textId="77777777" w:rsidR="0019387C" w:rsidRDefault="002D0615" w:rsidP="00226CC0">
      <w:pPr>
        <w:pStyle w:val="Antrat2"/>
        <w:numPr>
          <w:ilvl w:val="0"/>
          <w:numId w:val="0"/>
        </w:numPr>
      </w:pPr>
      <w:r>
        <w:t>3.5</w:t>
      </w:r>
      <w:r w:rsidR="00E92006">
        <w:t>.</w:t>
      </w:r>
      <w:r w:rsidR="00D77E07">
        <w:t>4</w:t>
      </w:r>
      <w:r w:rsidR="00F03C55">
        <w:t xml:space="preserve">.   </w:t>
      </w:r>
      <w:r w:rsidR="0019387C">
        <w:t xml:space="preserve">už tinkamai </w:t>
      </w:r>
      <w:r w:rsidR="0019387C" w:rsidRPr="00A9359B">
        <w:t>pristatytas Prekes laiku atsiskaityti su T</w:t>
      </w:r>
      <w:r w:rsidR="003A0C30">
        <w:t>IEKĖJU</w:t>
      </w:r>
      <w:r w:rsidR="0019387C" w:rsidRPr="00A9359B">
        <w:t xml:space="preserve"> Pagrindinėje sutartyje n</w:t>
      </w:r>
      <w:r w:rsidR="00786C36">
        <w:t>ustatytomis sąlygomis ir tvarka.</w:t>
      </w:r>
    </w:p>
    <w:p w14:paraId="3D259867" w14:textId="77777777" w:rsidR="00041A73" w:rsidRDefault="002D0615" w:rsidP="00226CC0">
      <w:pPr>
        <w:pStyle w:val="Antrat2"/>
        <w:numPr>
          <w:ilvl w:val="0"/>
          <w:numId w:val="0"/>
        </w:numPr>
        <w:tabs>
          <w:tab w:val="left" w:pos="567"/>
        </w:tabs>
      </w:pPr>
      <w:r>
        <w:t>3.6</w:t>
      </w:r>
      <w:r w:rsidR="0007296F">
        <w:t xml:space="preserve">.    </w:t>
      </w:r>
      <w:r w:rsidR="00226CC0">
        <w:tab/>
      </w:r>
      <w:r w:rsidR="00041A73" w:rsidRPr="002D0615">
        <w:t>Pagrindinės sutarties 3.</w:t>
      </w:r>
      <w:r w:rsidRPr="002D0615">
        <w:t>5</w:t>
      </w:r>
      <w:r w:rsidR="00041A73" w:rsidRPr="002D0615">
        <w:t>.</w:t>
      </w:r>
      <w:r w:rsidR="00D77E07">
        <w:t>4</w:t>
      </w:r>
      <w:r w:rsidR="00041A73" w:rsidRPr="002D0615">
        <w:t>. punkte nurodytų UŽSAKOVO įsipareigojimų nevykdymas</w:t>
      </w:r>
      <w:r w:rsidR="003161B2">
        <w:t xml:space="preserve"> </w:t>
      </w:r>
      <w:r w:rsidR="00690264">
        <w:t xml:space="preserve">ilgiau nei 10 kalendorinių dienų </w:t>
      </w:r>
      <w:r w:rsidR="00041A73" w:rsidRPr="002D0615">
        <w:t>laikomas esminiu Pagrindinės sutarties pažeidimu.</w:t>
      </w:r>
    </w:p>
    <w:p w14:paraId="66546B87" w14:textId="77777777" w:rsidR="00DE0927" w:rsidRDefault="002D0615" w:rsidP="00226CC0">
      <w:pPr>
        <w:pStyle w:val="Antrat2"/>
        <w:numPr>
          <w:ilvl w:val="0"/>
          <w:numId w:val="0"/>
        </w:numPr>
      </w:pPr>
      <w:r>
        <w:t>3.7</w:t>
      </w:r>
      <w:r w:rsidR="00041A73">
        <w:t xml:space="preserve">.      </w:t>
      </w:r>
      <w:r w:rsidR="00240A1D" w:rsidRPr="00240A1D">
        <w:t>UŽSAKOVAS turi teisę:</w:t>
      </w:r>
    </w:p>
    <w:p w14:paraId="4FADF827" w14:textId="77777777" w:rsidR="00D30C72" w:rsidRDefault="002D0615" w:rsidP="00D30C72">
      <w:pPr>
        <w:pStyle w:val="Antrat2"/>
        <w:numPr>
          <w:ilvl w:val="0"/>
          <w:numId w:val="0"/>
        </w:numPr>
      </w:pPr>
      <w:r>
        <w:lastRenderedPageBreak/>
        <w:t>3.7</w:t>
      </w:r>
      <w:r w:rsidR="00F03C55">
        <w:t xml:space="preserve">.1.   </w:t>
      </w:r>
      <w:r w:rsidR="00EF3C52">
        <w:t>n</w:t>
      </w:r>
      <w:r w:rsidR="00240A1D">
        <w:t xml:space="preserve">epriimti </w:t>
      </w:r>
      <w:r w:rsidR="00786C36" w:rsidRPr="00786C36">
        <w:t>Pagrindinės sutarties reikalavimų neatitinkančių Prekių;</w:t>
      </w:r>
    </w:p>
    <w:p w14:paraId="6015CF66" w14:textId="77777777" w:rsidR="00D30C72" w:rsidRDefault="00D30C72" w:rsidP="00D30C72">
      <w:pPr>
        <w:pStyle w:val="Antrat2"/>
        <w:numPr>
          <w:ilvl w:val="0"/>
          <w:numId w:val="0"/>
        </w:numPr>
      </w:pPr>
      <w:r>
        <w:t xml:space="preserve">3.7.2.   </w:t>
      </w:r>
      <w:r w:rsidR="005E7DE1" w:rsidRPr="005E7DE1">
        <w:t>prašyti TIEKĖJO pateikti visus Prekių atitikimą Pagrindinės sutarties priede nurodytai Prekių techninei specifikacijai pagrindžiančius dokumentus;</w:t>
      </w:r>
    </w:p>
    <w:p w14:paraId="3FC27716" w14:textId="77777777" w:rsidR="005E7DE1" w:rsidRDefault="00D30C72" w:rsidP="00D30C72">
      <w:pPr>
        <w:pStyle w:val="Antrat2"/>
        <w:numPr>
          <w:ilvl w:val="0"/>
          <w:numId w:val="0"/>
        </w:numPr>
      </w:pPr>
      <w:r>
        <w:t xml:space="preserve">3.7.3.   </w:t>
      </w:r>
      <w:r w:rsidR="005E7DE1" w:rsidRPr="005E7DE1">
        <w:t>Pagrindinėje sutartyje nustatyta tvarka tiesiogiai atsiskaityti su subtiekėjais</w:t>
      </w:r>
      <w:r w:rsidR="005E7DE1">
        <w:t>;</w:t>
      </w:r>
    </w:p>
    <w:p w14:paraId="225F6A93" w14:textId="644F28A7" w:rsidR="00AD340B" w:rsidRDefault="005E7DE1" w:rsidP="00226CC0">
      <w:pPr>
        <w:tabs>
          <w:tab w:val="left" w:pos="567"/>
        </w:tabs>
      </w:pPr>
      <w:r>
        <w:t>3.7.</w:t>
      </w:r>
      <w:r w:rsidR="00E31075">
        <w:t xml:space="preserve">4.   </w:t>
      </w:r>
      <w:r w:rsidR="00D77E07">
        <w:t xml:space="preserve">Įsigyti Pagrindinės sutarties priede nenurodytų, tačiau su pirkimo objektu susijusių Prekių </w:t>
      </w:r>
      <w:r w:rsidR="00976E67">
        <w:t>neviršijant</w:t>
      </w:r>
      <w:r w:rsidR="00D77E07">
        <w:t xml:space="preserve"> 10 (dešimt) procentų Pagrindinės sutarties vertės</w:t>
      </w:r>
      <w:r w:rsidR="00BD32CE">
        <w:t>;</w:t>
      </w:r>
      <w:r w:rsidR="00AD340B">
        <w:tab/>
      </w:r>
    </w:p>
    <w:p w14:paraId="4AB2A69C" w14:textId="047FDA2C" w:rsidR="00BD32CE" w:rsidRPr="00915C29" w:rsidRDefault="00BD32CE" w:rsidP="00BD32CE">
      <w:pPr>
        <w:outlineLvl w:val="1"/>
        <w:rPr>
          <w:bCs/>
          <w:szCs w:val="16"/>
        </w:rPr>
      </w:pPr>
      <w:r>
        <w:t xml:space="preserve">3.7.5.   </w:t>
      </w:r>
      <w:r w:rsidRPr="00C04632">
        <w:rPr>
          <w:bCs/>
          <w:szCs w:val="16"/>
        </w:rPr>
        <w:t xml:space="preserve">prašyti Tiekėjo pateikti informaciją ir/ar dokumentus, kurie įrodytų </w:t>
      </w:r>
      <w:r w:rsidRPr="00BD32CE">
        <w:rPr>
          <w:bCs/>
          <w:szCs w:val="16"/>
        </w:rPr>
        <w:t xml:space="preserve">Prekės (jos sudėtinių dalių) </w:t>
      </w:r>
      <w:r>
        <w:rPr>
          <w:bCs/>
          <w:szCs w:val="16"/>
        </w:rPr>
        <w:t xml:space="preserve">atitikimą Pirkimo sutarties </w:t>
      </w:r>
      <w:r w:rsidRPr="00915C29">
        <w:rPr>
          <w:bCs/>
          <w:szCs w:val="16"/>
        </w:rPr>
        <w:t xml:space="preserve">3.1.6. ir 3.1.7. </w:t>
      </w:r>
      <w:r w:rsidR="005715F3" w:rsidRPr="00915C29">
        <w:rPr>
          <w:bCs/>
          <w:szCs w:val="16"/>
        </w:rPr>
        <w:t xml:space="preserve">papunkčių </w:t>
      </w:r>
      <w:r w:rsidRPr="00915C29">
        <w:rPr>
          <w:bCs/>
          <w:szCs w:val="16"/>
        </w:rPr>
        <w:t>reikalavimams</w:t>
      </w:r>
      <w:r w:rsidR="003F10B6" w:rsidRPr="00915C29">
        <w:rPr>
          <w:bCs/>
          <w:szCs w:val="16"/>
        </w:rPr>
        <w:t>;</w:t>
      </w:r>
      <w:r w:rsidRPr="00915C29">
        <w:rPr>
          <w:bCs/>
          <w:szCs w:val="16"/>
        </w:rPr>
        <w:t xml:space="preserve"> </w:t>
      </w:r>
    </w:p>
    <w:p w14:paraId="33734FCE" w14:textId="02480517" w:rsidR="00BD32CE" w:rsidRPr="00AD340B" w:rsidRDefault="00BD32CE" w:rsidP="00BD32CE">
      <w:pPr>
        <w:outlineLvl w:val="1"/>
      </w:pPr>
      <w:r w:rsidRPr="00915C29">
        <w:rPr>
          <w:bCs/>
          <w:szCs w:val="16"/>
        </w:rPr>
        <w:t xml:space="preserve">3.7.6. nustačius, kad Prekės (jų sudėtinės dalys) neatitinka Pirkimo sutarties 3.1.6. ir 3.1.7. </w:t>
      </w:r>
      <w:r w:rsidR="005715F3" w:rsidRPr="00915C29">
        <w:rPr>
          <w:bCs/>
          <w:szCs w:val="16"/>
        </w:rPr>
        <w:t>pa</w:t>
      </w:r>
      <w:r w:rsidRPr="00915C29">
        <w:rPr>
          <w:bCs/>
          <w:szCs w:val="16"/>
        </w:rPr>
        <w:t>punk</w:t>
      </w:r>
      <w:r w:rsidR="005715F3" w:rsidRPr="00915C29">
        <w:rPr>
          <w:bCs/>
          <w:szCs w:val="16"/>
        </w:rPr>
        <w:t>čių</w:t>
      </w:r>
      <w:r w:rsidRPr="00915C29">
        <w:rPr>
          <w:bCs/>
          <w:szCs w:val="16"/>
        </w:rPr>
        <w:t xml:space="preserve"> nuostatų, reikalauti Tiekėjo</w:t>
      </w:r>
      <w:r>
        <w:rPr>
          <w:bCs/>
          <w:szCs w:val="16"/>
        </w:rPr>
        <w:t xml:space="preserve"> pakeisti </w:t>
      </w:r>
      <w:r w:rsidRPr="00BD32CE">
        <w:rPr>
          <w:bCs/>
          <w:szCs w:val="16"/>
        </w:rPr>
        <w:t>Prekes</w:t>
      </w:r>
      <w:r w:rsidRPr="00141F5A">
        <w:rPr>
          <w:bCs/>
          <w:color w:val="FF0000"/>
          <w:szCs w:val="16"/>
        </w:rPr>
        <w:t xml:space="preserve"> </w:t>
      </w:r>
      <w:r>
        <w:rPr>
          <w:bCs/>
          <w:szCs w:val="16"/>
        </w:rPr>
        <w:t>į atitinkančias.</w:t>
      </w:r>
    </w:p>
    <w:p w14:paraId="41884C3D" w14:textId="77777777" w:rsidR="00FB2ABE" w:rsidRDefault="002D0615" w:rsidP="00226CC0">
      <w:pPr>
        <w:tabs>
          <w:tab w:val="left" w:pos="567"/>
        </w:tabs>
      </w:pPr>
      <w:r>
        <w:t>3.8</w:t>
      </w:r>
      <w:r w:rsidR="00F03C55">
        <w:t xml:space="preserve">.     </w:t>
      </w:r>
      <w:r w:rsidR="00226CC0">
        <w:tab/>
      </w:r>
      <w:r w:rsidR="00F12103" w:rsidRPr="00F12103">
        <w:t>UŽSAKOVAS turi visas Pagrindinė</w:t>
      </w:r>
      <w:r w:rsidR="00EF3C52">
        <w:t>je</w:t>
      </w:r>
      <w:r w:rsidR="00F12103" w:rsidRPr="00F12103">
        <w:t xml:space="preserve"> sutart</w:t>
      </w:r>
      <w:r w:rsidR="00EF3C52">
        <w:t>yje</w:t>
      </w:r>
      <w:r w:rsidR="00F12103" w:rsidRPr="00F12103">
        <w:t xml:space="preserve"> bei Lietuvos Respublikoje galiojanči</w:t>
      </w:r>
      <w:r w:rsidR="00EF3C52">
        <w:t>uose</w:t>
      </w:r>
      <w:r w:rsidR="00F12103" w:rsidRPr="00F12103">
        <w:t xml:space="preserve"> teisės akt</w:t>
      </w:r>
      <w:r w:rsidR="00EF3C52">
        <w:t>uose</w:t>
      </w:r>
      <w:r w:rsidR="00F12103" w:rsidRPr="00F12103">
        <w:t xml:space="preserve"> numatytas teises</w:t>
      </w:r>
      <w:r w:rsidR="00F12103">
        <w:t>.</w:t>
      </w:r>
    </w:p>
    <w:p w14:paraId="24E19AE6" w14:textId="77777777" w:rsidR="00290682" w:rsidRPr="00290682" w:rsidRDefault="00290682" w:rsidP="00290682"/>
    <w:p w14:paraId="7E00421E" w14:textId="77777777" w:rsidR="009D2100" w:rsidRPr="001365A9" w:rsidRDefault="009D2100" w:rsidP="00793ED5">
      <w:pPr>
        <w:pStyle w:val="Antrat1"/>
      </w:pPr>
      <w:r w:rsidRPr="009D2100">
        <w:t>Prekių užsakymas, pristatymas ir priėmimas</w:t>
      </w:r>
    </w:p>
    <w:p w14:paraId="6AF56D8F" w14:textId="77777777" w:rsidR="00E31075" w:rsidRPr="000874F6" w:rsidRDefault="0037329B" w:rsidP="00226CC0">
      <w:pPr>
        <w:pStyle w:val="Antrat2"/>
      </w:pPr>
      <w:r w:rsidRPr="000874F6">
        <w:t xml:space="preserve">Atskiri Prekių užsakymai pateikiami Šalims priimtinu būdu (el. paštu, elektronine užsakymo sistema). Atskiram Prekių užsakyme turi būti nurodomas Prekių kiekis ir Pagrindinėje sutartyje numatytas pristatymo vietos </w:t>
      </w:r>
      <w:r w:rsidR="00553D52" w:rsidRPr="000874F6">
        <w:t xml:space="preserve">(-ų) </w:t>
      </w:r>
      <w:r w:rsidRPr="000874F6">
        <w:t>adresas (-ai)</w:t>
      </w:r>
      <w:r w:rsidR="00B26B5D" w:rsidRPr="000874F6">
        <w:t>. Atskiro užsakymo vertė negali būti mažesnė nei 50 (penkiasdešimt) eurų, išskyrus atvej</w:t>
      </w:r>
      <w:r w:rsidR="00E31075" w:rsidRPr="000874F6">
        <w:t>us:</w:t>
      </w:r>
    </w:p>
    <w:p w14:paraId="6479001B" w14:textId="77777777" w:rsidR="0037329B" w:rsidRPr="000874F6" w:rsidRDefault="00E31075" w:rsidP="00E31075">
      <w:pPr>
        <w:pStyle w:val="Antrat2"/>
        <w:numPr>
          <w:ilvl w:val="0"/>
          <w:numId w:val="0"/>
        </w:numPr>
      </w:pPr>
      <w:r w:rsidRPr="000874F6">
        <w:t>4.1.1.</w:t>
      </w:r>
      <w:r w:rsidR="00B26B5D" w:rsidRPr="000874F6">
        <w:t xml:space="preserve"> kai visa sutarties vertė mažesnė nei 50 (penkiasdešimt) eurų – tokiu atveju užsakomos visos Pagrindinėje sutartyje nurodytos Prekės</w:t>
      </w:r>
      <w:r w:rsidRPr="000874F6">
        <w:t>;</w:t>
      </w:r>
    </w:p>
    <w:p w14:paraId="11060113" w14:textId="77777777" w:rsidR="00386258" w:rsidRPr="000874F6" w:rsidRDefault="00386258" w:rsidP="00386258">
      <w:r w:rsidRPr="000874F6">
        <w:t>4.1.2. kai paskutinio užsakymo vertė mažesnė nei 50 (penkiasdešimt) eurų;</w:t>
      </w:r>
    </w:p>
    <w:p w14:paraId="2E63F3A5" w14:textId="77777777" w:rsidR="00E31075" w:rsidRPr="000874F6" w:rsidRDefault="00E31075" w:rsidP="00E31075">
      <w:r w:rsidRPr="000874F6">
        <w:t>4.1.</w:t>
      </w:r>
      <w:r w:rsidR="00386258" w:rsidRPr="000874F6">
        <w:t>3</w:t>
      </w:r>
      <w:r w:rsidRPr="000874F6">
        <w:t>. kai dėl mažesnės nei 50 eurų užsakymo vertės Šalys susitaria abipusiu Šalių sutarimu.</w:t>
      </w:r>
    </w:p>
    <w:p w14:paraId="4B86CE31" w14:textId="77777777" w:rsidR="003C528C" w:rsidRPr="000874F6" w:rsidRDefault="001E7F14" w:rsidP="003C528C">
      <w:pPr>
        <w:pStyle w:val="Antrat2"/>
      </w:pPr>
      <w:r w:rsidRPr="000874F6">
        <w:t>Prekių pristatymo terminas: [</w:t>
      </w:r>
      <w:r w:rsidRPr="006029B7">
        <w:rPr>
          <w:highlight w:val="lightGray"/>
        </w:rPr>
        <w:t>pristatymo terminas</w:t>
      </w:r>
      <w:r w:rsidRPr="000874F6">
        <w:t xml:space="preserve">] darbo dienų nuo </w:t>
      </w:r>
      <w:r w:rsidR="00A67CA4" w:rsidRPr="000874F6">
        <w:t xml:space="preserve">atskiro užsakymo </w:t>
      </w:r>
      <w:r w:rsidR="003C528C" w:rsidRPr="000874F6">
        <w:t>pateikimo dienos, kai atskiro užsakymo vertė su PVM mažesnė kaip 1</w:t>
      </w:r>
      <w:r w:rsidR="00E31075" w:rsidRPr="000874F6">
        <w:t>50</w:t>
      </w:r>
      <w:r w:rsidR="003C528C" w:rsidRPr="000874F6">
        <w:t xml:space="preserve"> (vienas šimtas </w:t>
      </w:r>
      <w:r w:rsidR="00746C01" w:rsidRPr="000874F6">
        <w:t>penkiasdešimt</w:t>
      </w:r>
      <w:r w:rsidR="003C528C" w:rsidRPr="000874F6">
        <w:t>) eur</w:t>
      </w:r>
      <w:r w:rsidR="006A6C33">
        <w:t>ų</w:t>
      </w:r>
      <w:r w:rsidR="003C528C" w:rsidRPr="000874F6">
        <w:t>, pristatymo terminas [</w:t>
      </w:r>
      <w:r w:rsidR="003C528C" w:rsidRPr="006029B7">
        <w:rPr>
          <w:highlight w:val="lightGray"/>
        </w:rPr>
        <w:t>pristatymo terminas</w:t>
      </w:r>
      <w:r w:rsidR="003C528C" w:rsidRPr="000874F6">
        <w:t>] darbo dienų nuo atskiro užsakymo pateikimo dienos, kai atskiro užsakymo vertė su PVM didesnė kaip 1</w:t>
      </w:r>
      <w:r w:rsidR="00E31075" w:rsidRPr="000874F6">
        <w:t>50</w:t>
      </w:r>
      <w:r w:rsidR="003C528C" w:rsidRPr="000874F6">
        <w:t xml:space="preserve"> (vienas šimtas </w:t>
      </w:r>
      <w:r w:rsidR="00746C01" w:rsidRPr="000874F6">
        <w:t>penkiasdešimt</w:t>
      </w:r>
      <w:r w:rsidR="003C528C" w:rsidRPr="000874F6">
        <w:t>) eur</w:t>
      </w:r>
      <w:r w:rsidR="006A6C33">
        <w:t>ų</w:t>
      </w:r>
      <w:r w:rsidR="003C528C" w:rsidRPr="000874F6">
        <w:t>, pristatymo terminas [</w:t>
      </w:r>
      <w:r w:rsidR="003C528C" w:rsidRPr="006029B7">
        <w:rPr>
          <w:highlight w:val="lightGray"/>
        </w:rPr>
        <w:t>pristatymo terminas</w:t>
      </w:r>
      <w:r w:rsidR="003C528C" w:rsidRPr="000874F6">
        <w:t>] darbo dienų nuo atskiro užsakymo pateikimo dienos, kai atskiro užsakymo vertė su PVM didesnė kaip 1000 (vienas tūkstantis) eurų, pristatymo terminas [</w:t>
      </w:r>
      <w:r w:rsidR="003C528C" w:rsidRPr="006029B7">
        <w:rPr>
          <w:highlight w:val="lightGray"/>
        </w:rPr>
        <w:t>pristatymo terminas</w:t>
      </w:r>
      <w:r w:rsidR="003C528C" w:rsidRPr="000874F6">
        <w:t>] darbo dienų nuo atskiro užsakymo pateikimo dienos, kai atskiro užsakymo vertė su PVM didesnė kaip 3000 (trys tūkstančiai) eurų, pristatymo terminas [</w:t>
      </w:r>
      <w:r w:rsidR="003C528C" w:rsidRPr="006029B7">
        <w:rPr>
          <w:highlight w:val="lightGray"/>
        </w:rPr>
        <w:t>pristatymo terminas</w:t>
      </w:r>
      <w:r w:rsidR="003C528C" w:rsidRPr="000874F6">
        <w:t xml:space="preserve">] darbo dienų nuo atskiro užsakymo pateikimo dienos, kai atskiro užsakymo vertė su PVM didesnė kaip 6000 (šeši tūkstančiai) eurų, </w:t>
      </w:r>
    </w:p>
    <w:p w14:paraId="0DA1120F" w14:textId="77777777" w:rsidR="00E21C35" w:rsidRPr="00E21C35" w:rsidRDefault="001E7F14" w:rsidP="00226CC0">
      <w:pPr>
        <w:pStyle w:val="Antrat2"/>
      </w:pPr>
      <w:r w:rsidRPr="001365A9">
        <w:t xml:space="preserve">Prekių pristatymo vieta: </w:t>
      </w:r>
      <w:r w:rsidRPr="001365A9">
        <w:rPr>
          <w:highlight w:val="lightGray"/>
        </w:rPr>
        <w:t>[Prekių pristatymo adresas (-ai)]</w:t>
      </w:r>
      <w:r>
        <w:t>.</w:t>
      </w:r>
    </w:p>
    <w:p w14:paraId="773E7E45" w14:textId="77777777" w:rsidR="00BE4021" w:rsidRDefault="00A92F57" w:rsidP="00226CC0">
      <w:pPr>
        <w:pStyle w:val="Antrat2"/>
      </w:pPr>
      <w:r w:rsidRPr="00A92F57">
        <w:t>P</w:t>
      </w:r>
      <w:r w:rsidR="00ED04C8">
        <w:t>rekių p</w:t>
      </w:r>
      <w:r w:rsidRPr="00A92F57">
        <w:t>ristatymo sąlygos</w:t>
      </w:r>
      <w:r w:rsidR="00ED04C8">
        <w:t xml:space="preserve"> pagal</w:t>
      </w:r>
      <w:r w:rsidR="008776E9">
        <w:t xml:space="preserve"> tarptautinių prekybos sutarčių sąlygas</w:t>
      </w:r>
      <w:r w:rsidR="00ED04C8">
        <w:t xml:space="preserve"> „</w:t>
      </w:r>
      <w:proofErr w:type="spellStart"/>
      <w:r w:rsidR="00ED04C8">
        <w:t>Incoterms</w:t>
      </w:r>
      <w:proofErr w:type="spellEnd"/>
      <w:r w:rsidR="00ED04C8">
        <w:t>“</w:t>
      </w:r>
      <w:r w:rsidRPr="00A92F57">
        <w:t xml:space="preserve"> – DDP (pristatyta, muitas sumokėtas).</w:t>
      </w:r>
    </w:p>
    <w:p w14:paraId="337F1F71" w14:textId="77777777" w:rsidR="00A92F57" w:rsidRPr="006519D0" w:rsidRDefault="00A92F57" w:rsidP="00226CC0">
      <w:pPr>
        <w:pStyle w:val="Antrat2"/>
      </w:pPr>
      <w:r w:rsidRPr="00A92F57">
        <w:t xml:space="preserve">Iki </w:t>
      </w:r>
      <w:r w:rsidRPr="006519D0">
        <w:t>Prekių priėmimo visa atsakomybė dėl Prekių atsitiktinio žuvimo ar sugadinimo tenka TIEKĖJUI.</w:t>
      </w:r>
    </w:p>
    <w:p w14:paraId="2EE60DFD" w14:textId="77777777" w:rsidR="00E81217" w:rsidRPr="006519D0" w:rsidRDefault="00E81217" w:rsidP="00226CC0">
      <w:pPr>
        <w:pStyle w:val="Antrat2"/>
      </w:pPr>
      <w:r w:rsidRPr="006519D0">
        <w:t xml:space="preserve">TIEKĖJAS pasirūpina, kad Prekės būtų pristatytos į priėmimo vietą, suderinus su UŽSAKOVU, kad pastarasis galėtų </w:t>
      </w:r>
      <w:r w:rsidR="00820680" w:rsidRPr="00A92F57">
        <w:t xml:space="preserve">Prekes patikrinti, įsitikinti jų tinkamumu </w:t>
      </w:r>
      <w:r w:rsidR="00820680" w:rsidRPr="00305020">
        <w:t>ir</w:t>
      </w:r>
      <w:r w:rsidR="00820680" w:rsidRPr="006519D0">
        <w:t xml:space="preserve"> </w:t>
      </w:r>
      <w:r w:rsidRPr="006519D0">
        <w:t>įforminti Prekių priėmimą</w:t>
      </w:r>
      <w:r w:rsidR="0081556E" w:rsidRPr="006519D0">
        <w:t>.</w:t>
      </w:r>
    </w:p>
    <w:p w14:paraId="4AB377E1" w14:textId="77777777" w:rsidR="00E81217" w:rsidRPr="006519D0" w:rsidRDefault="00E81217" w:rsidP="00226CC0">
      <w:pPr>
        <w:pStyle w:val="Antrat2"/>
      </w:pPr>
      <w:r w:rsidRPr="006519D0">
        <w:t>TIEKĖJAS pristato naujas, nenaudotas, neturinčias paslėptų trūkumų bei defektų Prekes</w:t>
      </w:r>
      <w:r w:rsidR="00B26B5D" w:rsidRPr="006519D0">
        <w:t>.</w:t>
      </w:r>
    </w:p>
    <w:p w14:paraId="620ACBD4" w14:textId="77777777" w:rsidR="00E81217" w:rsidRPr="00915C29" w:rsidRDefault="00E81217" w:rsidP="00226CC0">
      <w:pPr>
        <w:pStyle w:val="Antrat2"/>
      </w:pPr>
      <w:bookmarkStart w:id="3" w:name="_Hlk99118124"/>
      <w:r w:rsidRPr="00915C29">
        <w:t>Pristatomos Prekės privalo atitikti Pagrindinės sutarties priede nurodytos Prekių techninės specifikacijos reikalavimus</w:t>
      </w:r>
      <w:r w:rsidR="00CD460C" w:rsidRPr="00915C29">
        <w:t>, Prekių gamintojus ir Prekių pavadinimus.</w:t>
      </w:r>
      <w:r w:rsidRPr="00915C29">
        <w:t xml:space="preserve"> Jei Pagrindinės sutarties priede nurodyta Prekė nebegamina</w:t>
      </w:r>
      <w:r w:rsidR="004B225A" w:rsidRPr="00915C29">
        <w:t>ma</w:t>
      </w:r>
      <w:r w:rsidRPr="00915C29">
        <w:t xml:space="preserve">, ji gali būti keičiama tik į </w:t>
      </w:r>
      <w:r w:rsidR="007D02FE" w:rsidRPr="00915C29">
        <w:t xml:space="preserve">Konkurso sąlygose nurodytą techninę specifikaciją </w:t>
      </w:r>
      <w:r w:rsidRPr="00915C29">
        <w:t>atitinkančią Prekę arba geresnės techninės specifikacijos Prekę. Prekės keitimui turi būti pateiktas Prekės gamintojo</w:t>
      </w:r>
      <w:r w:rsidR="00CD460C" w:rsidRPr="00915C29">
        <w:t xml:space="preserve"> ar jo įgalioto atstovo</w:t>
      </w:r>
      <w:r w:rsidRPr="00915C29">
        <w:t xml:space="preserve"> patvirtinimas įrodantis, kad gamintojas nebegamina konkrečios prašomos pakeisti Prekės.</w:t>
      </w:r>
      <w:r w:rsidR="00CD460C" w:rsidRPr="00915C29">
        <w:t xml:space="preserve"> Toks Prekės keitimas įforminamas raštišku Šalių su</w:t>
      </w:r>
      <w:r w:rsidR="003F535C" w:rsidRPr="00915C29">
        <w:t>si</w:t>
      </w:r>
      <w:r w:rsidR="00CD460C" w:rsidRPr="00915C29">
        <w:t>tarimu.</w:t>
      </w:r>
    </w:p>
    <w:bookmarkEnd w:id="3"/>
    <w:p w14:paraId="533A5CBB" w14:textId="77777777" w:rsidR="00E81217" w:rsidRDefault="00020E2A" w:rsidP="00226CC0">
      <w:pPr>
        <w:pStyle w:val="Antrat2"/>
      </w:pPr>
      <w:r w:rsidRPr="00386258">
        <w:t>UŽSAKOVAS pasirašo priėmimo-perdavimo aktą (ar kitą priėmimą-perdavimą patvirtinantį dokumentą, pvz. sąskaitą-faktūrą), jei Prekės atitinka Pagrindinės sutarties reikalavimus ir yra tinkamai pristatytos. Šio dokumento pasirašymo diena laikoma Prekių perdavimo (pristatymo) diena. UŽSAKOVAS, pasirašydamas priėmimo-perdavimo aktą (ar kitą lygiavertį dokumentą), garantuoja, kad priima tinkamą Prekių</w:t>
      </w:r>
      <w:r w:rsidRPr="001E7F14">
        <w:t xml:space="preserve"> kiekį ir Prekės atitinka Pagrindinės sutarties priede nurodytą Prekių techninę specifikaciją, Prekių gamintojus bei Prekių pavadinimus</w:t>
      </w:r>
      <w:r w:rsidRPr="00B750B4">
        <w:t>.</w:t>
      </w:r>
    </w:p>
    <w:p w14:paraId="01044E2D" w14:textId="77777777" w:rsidR="00020E2A" w:rsidRDefault="00020E2A" w:rsidP="00226CC0">
      <w:pPr>
        <w:pStyle w:val="Antrat2"/>
      </w:pPr>
      <w:r w:rsidRPr="00CE4019">
        <w:t xml:space="preserve">Po priėmimo-perdavimo akto (ar kito lygiaverčio dokumento) pasirašymo </w:t>
      </w:r>
      <w:r w:rsidRPr="00A91322">
        <w:t xml:space="preserve">Prekių atsitiktinio praradimo rizika tenka UŽSAKOVUI. </w:t>
      </w:r>
    </w:p>
    <w:p w14:paraId="1D37B877" w14:textId="77777777" w:rsidR="00020E2A" w:rsidRPr="002137F2" w:rsidRDefault="00233FBC" w:rsidP="00226CC0">
      <w:pPr>
        <w:pStyle w:val="Antrat2"/>
      </w:pPr>
      <w:r w:rsidRPr="002137F2">
        <w:t>Jei atsiranda priežastys, dėl kurių Prekių pristatymas laiku tampa neįmanomas, TIEKĖJAS, ne vėliau kaip per 2 (dvi) darbo dienas nuo minėtų priežasčių atsiradimo dienos, gali paprašyti pratęsti Prekių pristatymo terminą:</w:t>
      </w:r>
    </w:p>
    <w:p w14:paraId="7DAC75D5" w14:textId="77777777" w:rsidR="005E7DE1" w:rsidRDefault="005E7DE1" w:rsidP="005E7DE1">
      <w:pPr>
        <w:pStyle w:val="Antrat2"/>
        <w:numPr>
          <w:ilvl w:val="0"/>
          <w:numId w:val="0"/>
        </w:numPr>
      </w:pPr>
      <w:r>
        <w:t>4.11.1.  kai UŽSAKOVAS nevykdo savo įsipareigojimų pagal Pagrindinę sutartį;</w:t>
      </w:r>
    </w:p>
    <w:p w14:paraId="5C317875" w14:textId="77777777" w:rsidR="005E7DE1" w:rsidRDefault="005E7DE1" w:rsidP="005E7DE1">
      <w:pPr>
        <w:pStyle w:val="Antrat2"/>
        <w:numPr>
          <w:ilvl w:val="0"/>
          <w:numId w:val="0"/>
        </w:numPr>
      </w:pPr>
      <w:r>
        <w:t>4.11.2. dėl nenugalimos jėgos (force majeure) aplinkybių.</w:t>
      </w:r>
    </w:p>
    <w:p w14:paraId="70E6FD56" w14:textId="77777777" w:rsidR="00020E2A" w:rsidRPr="002137F2" w:rsidRDefault="005E7DE1" w:rsidP="005E7DE1">
      <w:pPr>
        <w:pStyle w:val="Antrat2"/>
        <w:numPr>
          <w:ilvl w:val="0"/>
          <w:numId w:val="0"/>
        </w:numPr>
      </w:pPr>
      <w:r>
        <w:t xml:space="preserve">4.12.    </w:t>
      </w:r>
      <w:r w:rsidR="00233FBC" w:rsidRPr="002137F2">
        <w:t>Terminas gali būti pratęstas iki nebeliks 4.1</w:t>
      </w:r>
      <w:r w:rsidR="00B26B5D">
        <w:t>1</w:t>
      </w:r>
      <w:r w:rsidR="00233FBC" w:rsidRPr="002137F2">
        <w:t>. punkte nurodytų priežasčių.</w:t>
      </w:r>
    </w:p>
    <w:p w14:paraId="6891CE77" w14:textId="77777777" w:rsidR="0093022E" w:rsidRPr="002137F2" w:rsidRDefault="0093022E" w:rsidP="0093022E"/>
    <w:p w14:paraId="3CAA9FBF" w14:textId="77777777" w:rsidR="0093022E" w:rsidRPr="002137F2" w:rsidRDefault="0093022E" w:rsidP="0093022E">
      <w:pPr>
        <w:numPr>
          <w:ilvl w:val="0"/>
          <w:numId w:val="7"/>
        </w:numPr>
        <w:spacing w:before="80" w:after="80"/>
        <w:outlineLvl w:val="0"/>
        <w:rPr>
          <w:b/>
          <w:bCs/>
          <w:kern w:val="32"/>
          <w:szCs w:val="32"/>
        </w:rPr>
      </w:pPr>
      <w:r w:rsidRPr="002137F2">
        <w:rPr>
          <w:b/>
          <w:bCs/>
          <w:kern w:val="32"/>
          <w:szCs w:val="32"/>
        </w:rPr>
        <w:t>Kaina ir atsiskaitymo sąlygos</w:t>
      </w:r>
    </w:p>
    <w:p w14:paraId="78BF272B" w14:textId="77777777" w:rsidR="0093022E" w:rsidRPr="00EB5048" w:rsidRDefault="0093022E" w:rsidP="0093022E">
      <w:pPr>
        <w:numPr>
          <w:ilvl w:val="1"/>
          <w:numId w:val="7"/>
        </w:numPr>
        <w:outlineLvl w:val="1"/>
        <w:rPr>
          <w:rFonts w:cs="Tahoma"/>
          <w:bCs/>
          <w:iCs/>
          <w:szCs w:val="16"/>
          <w:shd w:val="clear" w:color="auto" w:fill="FFFFFF"/>
        </w:rPr>
      </w:pPr>
      <w:r w:rsidRPr="002137F2">
        <w:rPr>
          <w:rFonts w:cs="Tahoma"/>
          <w:bCs/>
          <w:iCs/>
          <w:szCs w:val="16"/>
          <w:shd w:val="clear" w:color="auto" w:fill="FFFFFF"/>
        </w:rPr>
        <w:t xml:space="preserve">Pagrindinė sutartis yra fiksuoto </w:t>
      </w:r>
      <w:r w:rsidR="00262780">
        <w:rPr>
          <w:rFonts w:cs="Tahoma"/>
          <w:bCs/>
          <w:iCs/>
          <w:szCs w:val="16"/>
          <w:shd w:val="clear" w:color="auto" w:fill="FFFFFF"/>
        </w:rPr>
        <w:t>į</w:t>
      </w:r>
      <w:r w:rsidR="001B61CD" w:rsidRPr="002137F2">
        <w:rPr>
          <w:rFonts w:cs="Tahoma"/>
          <w:bCs/>
          <w:iCs/>
          <w:szCs w:val="16"/>
          <w:shd w:val="clear" w:color="auto" w:fill="FFFFFF"/>
        </w:rPr>
        <w:t>kain</w:t>
      </w:r>
      <w:r w:rsidR="00262780">
        <w:rPr>
          <w:rFonts w:cs="Tahoma"/>
          <w:bCs/>
          <w:iCs/>
          <w:szCs w:val="16"/>
          <w:shd w:val="clear" w:color="auto" w:fill="FFFFFF"/>
        </w:rPr>
        <w:t>io</w:t>
      </w:r>
      <w:r w:rsidR="00C8663F">
        <w:rPr>
          <w:rFonts w:cs="Tahoma"/>
          <w:bCs/>
          <w:iCs/>
          <w:szCs w:val="16"/>
          <w:shd w:val="clear" w:color="auto" w:fill="FFFFFF"/>
        </w:rPr>
        <w:t xml:space="preserve"> su peržiūra</w:t>
      </w:r>
      <w:r w:rsidRPr="002137F2">
        <w:rPr>
          <w:rFonts w:cs="Tahoma"/>
          <w:bCs/>
          <w:iCs/>
          <w:szCs w:val="16"/>
          <w:shd w:val="clear" w:color="auto" w:fill="FFFFFF"/>
        </w:rPr>
        <w:t xml:space="preserve"> sutartis, kurios </w:t>
      </w:r>
      <w:r w:rsidR="00262780">
        <w:rPr>
          <w:rFonts w:cs="Tahoma"/>
          <w:bCs/>
          <w:iCs/>
          <w:szCs w:val="16"/>
          <w:shd w:val="clear" w:color="auto" w:fill="FFFFFF"/>
        </w:rPr>
        <w:t xml:space="preserve">pradinė </w:t>
      </w:r>
      <w:r w:rsidRPr="002137F2">
        <w:rPr>
          <w:rFonts w:cs="Tahoma"/>
          <w:bCs/>
          <w:iCs/>
          <w:szCs w:val="16"/>
          <w:shd w:val="clear" w:color="auto" w:fill="FFFFFF"/>
        </w:rPr>
        <w:t xml:space="preserve">vertė užsakytiems Prekių kiekiams yra nurodyta Pagrindinės sutarties priede. </w:t>
      </w:r>
      <w:r w:rsidR="00EB5048">
        <w:rPr>
          <w:rFonts w:cs="Tahoma"/>
          <w:bCs/>
          <w:iCs/>
          <w:szCs w:val="16"/>
          <w:shd w:val="clear" w:color="auto" w:fill="FFFFFF"/>
        </w:rPr>
        <w:t xml:space="preserve">Pradinės </w:t>
      </w:r>
      <w:r w:rsidRPr="00EB5048">
        <w:rPr>
          <w:rFonts w:cs="Tahoma"/>
          <w:bCs/>
          <w:iCs/>
          <w:szCs w:val="16"/>
          <w:shd w:val="clear" w:color="auto" w:fill="FFFFFF"/>
        </w:rPr>
        <w:t>Pagrindinės sutarties vertė yra lygi Pagrindinės sutarties priede nurodytų</w:t>
      </w:r>
      <w:r w:rsidR="00262780">
        <w:rPr>
          <w:rFonts w:cs="Tahoma"/>
          <w:bCs/>
          <w:iCs/>
          <w:szCs w:val="16"/>
          <w:shd w:val="clear" w:color="auto" w:fill="FFFFFF"/>
        </w:rPr>
        <w:t xml:space="preserve"> </w:t>
      </w:r>
      <w:r w:rsidR="00412947">
        <w:rPr>
          <w:rFonts w:cs="Tahoma"/>
          <w:bCs/>
          <w:iCs/>
          <w:szCs w:val="16"/>
          <w:shd w:val="clear" w:color="auto" w:fill="FFFFFF"/>
        </w:rPr>
        <w:t>maksimalių</w:t>
      </w:r>
      <w:r w:rsidRPr="00EB5048">
        <w:rPr>
          <w:rFonts w:cs="Tahoma"/>
          <w:bCs/>
          <w:iCs/>
          <w:szCs w:val="16"/>
          <w:shd w:val="clear" w:color="auto" w:fill="FFFFFF"/>
        </w:rPr>
        <w:t xml:space="preserve"> Prekių kiekių ir TIEKĖJO pasiūlytų šių Prekių </w:t>
      </w:r>
      <w:r w:rsidR="00262780">
        <w:rPr>
          <w:rFonts w:cs="Tahoma"/>
          <w:bCs/>
          <w:iCs/>
          <w:szCs w:val="16"/>
          <w:shd w:val="clear" w:color="auto" w:fill="FFFFFF"/>
        </w:rPr>
        <w:t>į</w:t>
      </w:r>
      <w:r w:rsidR="006A6E5A" w:rsidRPr="00EB5048">
        <w:rPr>
          <w:rFonts w:cs="Tahoma"/>
          <w:bCs/>
          <w:iCs/>
          <w:szCs w:val="16"/>
          <w:shd w:val="clear" w:color="auto" w:fill="FFFFFF"/>
        </w:rPr>
        <w:t>kain</w:t>
      </w:r>
      <w:r w:rsidR="00262780">
        <w:rPr>
          <w:rFonts w:cs="Tahoma"/>
          <w:bCs/>
          <w:iCs/>
          <w:szCs w:val="16"/>
          <w:shd w:val="clear" w:color="auto" w:fill="FFFFFF"/>
        </w:rPr>
        <w:t>i</w:t>
      </w:r>
      <w:r w:rsidR="006A6E5A" w:rsidRPr="00EB5048">
        <w:rPr>
          <w:rFonts w:cs="Tahoma"/>
          <w:bCs/>
          <w:iCs/>
          <w:szCs w:val="16"/>
          <w:shd w:val="clear" w:color="auto" w:fill="FFFFFF"/>
        </w:rPr>
        <w:t>ų</w:t>
      </w:r>
      <w:r w:rsidRPr="00EB5048">
        <w:rPr>
          <w:rFonts w:cs="Tahoma"/>
          <w:bCs/>
          <w:iCs/>
          <w:szCs w:val="16"/>
          <w:shd w:val="clear" w:color="auto" w:fill="FFFFFF"/>
        </w:rPr>
        <w:t xml:space="preserve"> sandaugų sumai.</w:t>
      </w:r>
    </w:p>
    <w:p w14:paraId="584E9315" w14:textId="77777777" w:rsidR="0093022E" w:rsidRPr="002137F2" w:rsidRDefault="0093022E" w:rsidP="0093022E">
      <w:pPr>
        <w:numPr>
          <w:ilvl w:val="1"/>
          <w:numId w:val="7"/>
        </w:numPr>
        <w:outlineLvl w:val="1"/>
        <w:rPr>
          <w:rFonts w:cs="Tahoma"/>
          <w:bCs/>
          <w:iCs/>
          <w:szCs w:val="16"/>
          <w:shd w:val="clear" w:color="auto" w:fill="FFFFFF"/>
        </w:rPr>
      </w:pPr>
      <w:r w:rsidRPr="002137F2">
        <w:rPr>
          <w:rFonts w:cs="Tahoma"/>
          <w:bCs/>
          <w:iCs/>
          <w:szCs w:val="16"/>
          <w:shd w:val="clear" w:color="auto" w:fill="FFFFFF"/>
        </w:rPr>
        <w:t>Į Prek</w:t>
      </w:r>
      <w:r w:rsidR="00262780">
        <w:rPr>
          <w:rFonts w:cs="Tahoma"/>
          <w:bCs/>
          <w:iCs/>
          <w:szCs w:val="16"/>
          <w:shd w:val="clear" w:color="auto" w:fill="FFFFFF"/>
        </w:rPr>
        <w:t>ių</w:t>
      </w:r>
      <w:r w:rsidRPr="002137F2">
        <w:rPr>
          <w:rFonts w:cs="Tahoma"/>
          <w:bCs/>
          <w:iCs/>
          <w:szCs w:val="16"/>
          <w:shd w:val="clear" w:color="auto" w:fill="FFFFFF"/>
        </w:rPr>
        <w:t xml:space="preserve"> kainą yra įskaičiuotos visos tinkamam Pagrindinės sutarties įgyvendinimui reikalingos išlaidos, įskaitant Prek</w:t>
      </w:r>
      <w:r w:rsidR="00936679" w:rsidRPr="002137F2">
        <w:rPr>
          <w:rFonts w:cs="Tahoma"/>
          <w:bCs/>
          <w:iCs/>
          <w:szCs w:val="16"/>
          <w:shd w:val="clear" w:color="auto" w:fill="FFFFFF"/>
        </w:rPr>
        <w:t>ės</w:t>
      </w:r>
      <w:r w:rsidRPr="002137F2">
        <w:rPr>
          <w:rFonts w:cs="Tahoma"/>
          <w:bCs/>
          <w:iCs/>
          <w:szCs w:val="16"/>
          <w:shd w:val="clear" w:color="auto" w:fill="FFFFFF"/>
        </w:rPr>
        <w:t xml:space="preserve"> pristatymo išlaidas.</w:t>
      </w:r>
    </w:p>
    <w:p w14:paraId="596D6D36" w14:textId="77777777" w:rsidR="0093022E" w:rsidRDefault="0093022E" w:rsidP="00226CC0">
      <w:pPr>
        <w:pStyle w:val="Antrat2"/>
        <w:rPr>
          <w:shd w:val="clear" w:color="auto" w:fill="FFFFFF"/>
        </w:rPr>
      </w:pPr>
      <w:r w:rsidRPr="002137F2">
        <w:rPr>
          <w:shd w:val="clear" w:color="auto" w:fill="FFFFFF"/>
        </w:rPr>
        <w:t xml:space="preserve">Už tinkamai pristatytas Prekes UŽSAKOVAS atsiskaito </w:t>
      </w:r>
      <w:r w:rsidR="00262780">
        <w:rPr>
          <w:shd w:val="clear" w:color="auto" w:fill="FFFFFF"/>
        </w:rPr>
        <w:t xml:space="preserve">per </w:t>
      </w:r>
      <w:r w:rsidR="00262780" w:rsidRPr="00262780">
        <w:rPr>
          <w:highlight w:val="lightGray"/>
          <w:shd w:val="clear" w:color="auto" w:fill="FFFFFF"/>
        </w:rPr>
        <w:t>[apmokėjimo terminas]</w:t>
      </w:r>
      <w:r w:rsidR="00BE3AB6" w:rsidRPr="002137F2">
        <w:rPr>
          <w:shd w:val="clear" w:color="auto" w:fill="FFFFFF"/>
        </w:rPr>
        <w:t xml:space="preserve"> kalendorinių dienų</w:t>
      </w:r>
      <w:r w:rsidR="00804CF8" w:rsidRPr="002137F2">
        <w:rPr>
          <w:shd w:val="clear" w:color="auto" w:fill="FFFFFF"/>
        </w:rPr>
        <w:t xml:space="preserve"> </w:t>
      </w:r>
      <w:r w:rsidRPr="002137F2">
        <w:rPr>
          <w:shd w:val="clear" w:color="auto" w:fill="FFFFFF"/>
        </w:rPr>
        <w:t>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56038FA0" w14:textId="0C2A7678" w:rsidR="0093022E" w:rsidRPr="00DD5CFB" w:rsidRDefault="00936679" w:rsidP="0093022E">
      <w:pPr>
        <w:numPr>
          <w:ilvl w:val="1"/>
          <w:numId w:val="7"/>
        </w:numPr>
        <w:outlineLvl w:val="1"/>
        <w:rPr>
          <w:rFonts w:cs="Tahoma"/>
          <w:bCs/>
          <w:iCs/>
          <w:szCs w:val="16"/>
          <w:shd w:val="clear" w:color="auto" w:fill="FFFFFF"/>
        </w:rPr>
      </w:pPr>
      <w:r w:rsidRPr="00DD5CFB">
        <w:rPr>
          <w:rFonts w:cs="Tahoma"/>
          <w:bCs/>
          <w:iCs/>
          <w:szCs w:val="16"/>
          <w:shd w:val="clear" w:color="auto" w:fill="FFFFFF"/>
        </w:rPr>
        <w:t xml:space="preserve">Prekės kaina ir </w:t>
      </w:r>
      <w:r w:rsidR="00EB5048" w:rsidRPr="00DD5CFB">
        <w:rPr>
          <w:rFonts w:cs="Tahoma"/>
          <w:bCs/>
          <w:iCs/>
          <w:szCs w:val="16"/>
          <w:shd w:val="clear" w:color="auto" w:fill="FFFFFF"/>
        </w:rPr>
        <w:t xml:space="preserve">pradinės </w:t>
      </w:r>
      <w:r w:rsidRPr="00DD5CFB">
        <w:rPr>
          <w:rFonts w:cs="Tahoma"/>
          <w:bCs/>
          <w:iCs/>
          <w:szCs w:val="16"/>
          <w:shd w:val="clear" w:color="auto" w:fill="FFFFFF"/>
        </w:rPr>
        <w:t>Pagrindinės sutarties vertė gali būti keičiami</w:t>
      </w:r>
      <w:r w:rsidR="00A7427D" w:rsidRPr="00DD5CFB">
        <w:rPr>
          <w:rFonts w:cs="Tahoma"/>
          <w:bCs/>
          <w:iCs/>
          <w:szCs w:val="16"/>
          <w:shd w:val="clear" w:color="auto" w:fill="FFFFFF"/>
        </w:rPr>
        <w:t>:</w:t>
      </w:r>
    </w:p>
    <w:p w14:paraId="3E8D19D7" w14:textId="65A87A49" w:rsidR="00177ACB" w:rsidRPr="00DD5CFB" w:rsidRDefault="00A7427D" w:rsidP="00177ACB">
      <w:pPr>
        <w:pStyle w:val="Sraopastraipa"/>
        <w:numPr>
          <w:ilvl w:val="2"/>
          <w:numId w:val="7"/>
        </w:numPr>
        <w:tabs>
          <w:tab w:val="num" w:pos="1440"/>
        </w:tabs>
        <w:outlineLvl w:val="1"/>
        <w:rPr>
          <w:rFonts w:cs="Tahoma"/>
          <w:bCs/>
          <w:iCs/>
          <w:szCs w:val="16"/>
          <w:shd w:val="clear" w:color="auto" w:fill="FFFFFF"/>
        </w:rPr>
      </w:pPr>
      <w:r w:rsidRPr="00DD5CFB">
        <w:rPr>
          <w:rFonts w:cs="Tahoma"/>
          <w:bCs/>
          <w:iCs/>
          <w:szCs w:val="16"/>
          <w:shd w:val="clear" w:color="auto" w:fill="FFFFFF"/>
        </w:rPr>
        <w:t>dėl PVM tarifo pasikeitimo;</w:t>
      </w:r>
      <w:bookmarkStart w:id="4" w:name="_Hlk99118609"/>
      <w:r w:rsidR="00177ACB" w:rsidRPr="00DD5CFB">
        <w:rPr>
          <w:rFonts w:cs="Tahoma"/>
          <w:bCs/>
          <w:iCs/>
          <w:szCs w:val="16"/>
          <w:shd w:val="clear" w:color="auto" w:fill="FFFFFF"/>
        </w:rPr>
        <w:t xml:space="preserve"> </w:t>
      </w:r>
    </w:p>
    <w:p w14:paraId="6558C398" w14:textId="0AE5F2DA" w:rsidR="00023664" w:rsidRPr="00DD5CFB" w:rsidRDefault="00177ACB" w:rsidP="00BD4D84">
      <w:pPr>
        <w:pStyle w:val="Sraopastraipa"/>
        <w:numPr>
          <w:ilvl w:val="2"/>
          <w:numId w:val="7"/>
        </w:numPr>
        <w:tabs>
          <w:tab w:val="num" w:pos="1440"/>
        </w:tabs>
        <w:outlineLvl w:val="1"/>
        <w:rPr>
          <w:rStyle w:val="a"/>
          <w:rFonts w:eastAsia="Times New Roman"/>
          <w:bCs/>
          <w:iCs/>
          <w:shd w:val="clear" w:color="auto" w:fill="FFFFFF"/>
        </w:rPr>
      </w:pPr>
      <w:r w:rsidRPr="00DD5CFB">
        <w:rPr>
          <w:rFonts w:cs="Tahoma"/>
          <w:color w:val="000000" w:themeColor="text1"/>
          <w:szCs w:val="16"/>
        </w:rPr>
        <w:t xml:space="preserve">bendro kainų lygio kitimo atveju </w:t>
      </w:r>
      <w:r w:rsidRPr="00DD5CFB">
        <w:t xml:space="preserve">bet kuri </w:t>
      </w:r>
      <w:r w:rsidR="00B6554F" w:rsidRPr="00DD5CFB">
        <w:t xml:space="preserve">pagrindinės sutarties </w:t>
      </w:r>
      <w:r w:rsidRPr="00DD5CFB">
        <w:t>šalis turi teisę inicijuoti Prekių įkainių perskaičiavimą (keitimą)</w:t>
      </w:r>
      <w:r w:rsidR="00B6554F" w:rsidRPr="00DD5CFB">
        <w:t xml:space="preserve"> ne anksčiau kaip</w:t>
      </w:r>
      <w:r w:rsidRPr="00DD5CFB">
        <w:t xml:space="preserve"> po 3 mėnesių nuo Pagrindinės sutarties sudarymo dienos, jeigu </w:t>
      </w:r>
      <w:r w:rsidR="00231898" w:rsidRPr="00DD5CFB">
        <w:rPr>
          <w:rStyle w:val="a"/>
        </w:rPr>
        <w:t>vidutinis metinis kainos pokytis</w:t>
      </w:r>
      <w:r w:rsidR="00B6554F" w:rsidRPr="00DD5CFB">
        <w:rPr>
          <w:rStyle w:val="a"/>
        </w:rPr>
        <w:t xml:space="preserve"> (k)</w:t>
      </w:r>
      <w:r w:rsidR="00231898" w:rsidRPr="00DD5CFB">
        <w:rPr>
          <w:rStyle w:val="a"/>
        </w:rPr>
        <w:t xml:space="preserve"> -</w:t>
      </w:r>
      <w:r w:rsidR="00B6554F" w:rsidRPr="00DD5CFB">
        <w:t xml:space="preserve"> Vartojimo prekių ir paslaugų kainos pokytis (padidėjimas arba sumažėjimas) </w:t>
      </w:r>
      <w:r w:rsidR="00B6554F" w:rsidRPr="00DD5CFB">
        <w:rPr>
          <w:rStyle w:val="a"/>
        </w:rPr>
        <w:t>apskaičiuotas pagal Suderintą vartotojų kainų indeksą (SVKI) (%)</w:t>
      </w:r>
      <w:r w:rsidR="00231898" w:rsidRPr="00DD5CFB">
        <w:rPr>
          <w:rStyle w:val="a"/>
        </w:rPr>
        <w:t xml:space="preserve"> </w:t>
      </w:r>
      <w:r w:rsidR="00231898" w:rsidRPr="00DD5CFB">
        <w:rPr>
          <w:rStyle w:val="ng-scope"/>
        </w:rPr>
        <w:t>palygin</w:t>
      </w:r>
      <w:r w:rsidR="00B6554F" w:rsidRPr="00DD5CFB">
        <w:rPr>
          <w:rStyle w:val="ng-scope"/>
        </w:rPr>
        <w:t>tinas</w:t>
      </w:r>
      <w:r w:rsidR="00231898" w:rsidRPr="00DD5CFB">
        <w:rPr>
          <w:rStyle w:val="ng-scope"/>
        </w:rPr>
        <w:t xml:space="preserve"> su </w:t>
      </w:r>
      <w:r w:rsidR="00B6554F" w:rsidRPr="00DD5CFB">
        <w:rPr>
          <w:rStyle w:val="ng-scope"/>
        </w:rPr>
        <w:t>praėjusių metų atitinkamu laikotarpiu</w:t>
      </w:r>
      <w:r w:rsidR="00231898" w:rsidRPr="00DD5CFB">
        <w:rPr>
          <w:rStyle w:val="a"/>
        </w:rPr>
        <w:t xml:space="preserve">, yra didesnis nei 10. </w:t>
      </w:r>
      <w:r w:rsidR="00C47502" w:rsidRPr="00DD5CFB">
        <w:rPr>
          <w:bCs/>
          <w:iCs/>
        </w:rPr>
        <w:t xml:space="preserve">Įkainių perskaičiavimas (keitimas) gali būti inicijuojamas ne dažniau kaip kas 6 mėn. nuo paskutinio perskaičiavimo pagal šį punktą dienos. </w:t>
      </w:r>
      <w:r w:rsidR="00023664" w:rsidRPr="00DD5CFB">
        <w:t>Šalis, inicijuojanti Prekių įkainių keitimą, privalo pateikti tinkamus įrodymus, pagrindžiančius Pirkimo sutartyje nurodytų aplinkybių, suteikiančių teisę keisti Prekių įkainius, egzistavimą.</w:t>
      </w:r>
    </w:p>
    <w:p w14:paraId="073EA3F7" w14:textId="4A6D7CC7" w:rsidR="00A7427D" w:rsidRPr="00DD5CFB" w:rsidRDefault="00A7427D" w:rsidP="00BD4D84">
      <w:pPr>
        <w:pStyle w:val="Sraopastraipa"/>
        <w:tabs>
          <w:tab w:val="left" w:pos="720"/>
          <w:tab w:val="num" w:pos="1440"/>
        </w:tabs>
        <w:ind w:left="0"/>
        <w:outlineLvl w:val="1"/>
        <w:rPr>
          <w:rFonts w:cs="Tahoma"/>
          <w:color w:val="000000" w:themeColor="text1"/>
          <w:szCs w:val="16"/>
        </w:rPr>
      </w:pPr>
      <w:bookmarkStart w:id="5" w:name="_Hlk105499095"/>
      <w:r w:rsidRPr="00DD5CFB">
        <w:rPr>
          <w:rFonts w:cs="Tahoma"/>
          <w:color w:val="000000" w:themeColor="text1"/>
          <w:szCs w:val="16"/>
        </w:rPr>
        <w:t>Perskaičiavimas atliekamas pagal  formulę:</w:t>
      </w:r>
    </w:p>
    <w:p w14:paraId="0924F8C6" w14:textId="46CAB880" w:rsidR="00A7427D" w:rsidRPr="00DD5CFB" w:rsidRDefault="00A7427D" w:rsidP="00A7427D">
      <w:pPr>
        <w:rPr>
          <w:rFonts w:cs="Tahoma"/>
          <w:bCs/>
          <w:iCs/>
          <w:color w:val="000000" w:themeColor="text1"/>
          <w:szCs w:val="16"/>
        </w:rPr>
      </w:pPr>
      <w:r w:rsidRPr="00DD5CFB">
        <w:rPr>
          <w:rFonts w:cs="Tahoma"/>
          <w:bCs/>
          <w:iCs/>
          <w:color w:val="000000" w:themeColor="text1"/>
          <w:szCs w:val="16"/>
        </w:rPr>
        <w:t>A1 ═ A + (</w:t>
      </w:r>
      <w:r w:rsidR="00B12A72" w:rsidRPr="00DD5CFB">
        <w:rPr>
          <w:rFonts w:cs="Tahoma"/>
          <w:bCs/>
          <w:iCs/>
          <w:color w:val="000000" w:themeColor="text1"/>
          <w:szCs w:val="16"/>
        </w:rPr>
        <w:t>k</w:t>
      </w:r>
      <w:r w:rsidRPr="00DD5CFB">
        <w:rPr>
          <w:rFonts w:cs="Tahoma"/>
          <w:bCs/>
          <w:iCs/>
          <w:color w:val="000000" w:themeColor="text1"/>
          <w:szCs w:val="16"/>
        </w:rPr>
        <w:t xml:space="preserve"> / 100 x A), kur</w:t>
      </w:r>
    </w:p>
    <w:p w14:paraId="6A6886B0" w14:textId="77777777" w:rsidR="00A7427D" w:rsidRPr="00DD5CFB" w:rsidRDefault="00A7427D" w:rsidP="00A7427D">
      <w:pPr>
        <w:rPr>
          <w:rFonts w:cs="Tahoma"/>
          <w:bCs/>
          <w:iCs/>
          <w:color w:val="000000" w:themeColor="text1"/>
          <w:szCs w:val="16"/>
        </w:rPr>
      </w:pPr>
      <w:r w:rsidRPr="00DD5CFB">
        <w:rPr>
          <w:rFonts w:cs="Tahoma"/>
          <w:bCs/>
          <w:iCs/>
          <w:color w:val="000000" w:themeColor="text1"/>
          <w:szCs w:val="16"/>
        </w:rPr>
        <w:t>A – Sutarties įkainis (Eur su PVM)) (jei buvo perskaičiuotas, tai po perskaičiavimo).</w:t>
      </w:r>
    </w:p>
    <w:p w14:paraId="47040812" w14:textId="77777777" w:rsidR="00A7427D" w:rsidRPr="00DD5CFB" w:rsidRDefault="00A7427D" w:rsidP="00A7427D">
      <w:pPr>
        <w:rPr>
          <w:rFonts w:cs="Tahoma"/>
          <w:bCs/>
          <w:iCs/>
          <w:color w:val="000000" w:themeColor="text1"/>
          <w:szCs w:val="16"/>
        </w:rPr>
      </w:pPr>
      <w:r w:rsidRPr="00DD5CFB">
        <w:rPr>
          <w:rFonts w:cs="Tahoma"/>
          <w:bCs/>
          <w:iCs/>
          <w:color w:val="000000" w:themeColor="text1"/>
          <w:szCs w:val="16"/>
        </w:rPr>
        <w:t>A1 – perskaičiuotas (pakeistas) Sutarties įkainis (Eur su PVM)</w:t>
      </w:r>
    </w:p>
    <w:p w14:paraId="59E64879" w14:textId="400BA2F7" w:rsidR="00A7427D" w:rsidRPr="00DD5CFB" w:rsidRDefault="00B12A72" w:rsidP="00A7427D">
      <w:pPr>
        <w:pStyle w:val="Antrat2"/>
        <w:numPr>
          <w:ilvl w:val="0"/>
          <w:numId w:val="0"/>
        </w:numPr>
        <w:rPr>
          <w:rStyle w:val="a"/>
        </w:rPr>
      </w:pPr>
      <w:r w:rsidRPr="00DD5CFB">
        <w:rPr>
          <w:rFonts w:cs="Tahoma"/>
          <w:bCs w:val="0"/>
          <w:iCs w:val="0"/>
          <w:color w:val="000000" w:themeColor="text1"/>
          <w:szCs w:val="16"/>
        </w:rPr>
        <w:t>k</w:t>
      </w:r>
      <w:r w:rsidR="00A7427D" w:rsidRPr="00DD5CFB">
        <w:rPr>
          <w:rFonts w:cs="Tahoma"/>
          <w:bCs w:val="0"/>
          <w:iCs w:val="0"/>
          <w:color w:val="000000" w:themeColor="text1"/>
          <w:szCs w:val="16"/>
        </w:rPr>
        <w:t xml:space="preserve"> – </w:t>
      </w:r>
      <w:r w:rsidR="00231898" w:rsidRPr="00DD5CFB">
        <w:rPr>
          <w:rStyle w:val="a"/>
        </w:rPr>
        <w:t>vidutinis metinis Vartojimo prekių ir paslaugų (</w:t>
      </w:r>
      <w:r w:rsidR="00216920" w:rsidRPr="00DD5CFB">
        <w:t>https://osp.stat.gov.lt/lt/statistiniu-rodikliu-analize?hash=fb2270d6-47d7-4c00-9e0b-841ce84c165f#/</w:t>
      </w:r>
      <w:r w:rsidR="00231898" w:rsidRPr="00DD5CFB">
        <w:rPr>
          <w:rStyle w:val="a"/>
        </w:rPr>
        <w:t>) kainos pokytis (padidėjimas arba sumažėjimas), apskaičiuotas pagal SVKI (%).</w:t>
      </w:r>
    </w:p>
    <w:p w14:paraId="64AC61A9" w14:textId="442B8C67" w:rsidR="00B12A72" w:rsidRPr="00DD5CFB" w:rsidRDefault="00B12A72" w:rsidP="00B12A72"/>
    <w:p w14:paraId="4589E020" w14:textId="1F997B6C" w:rsidR="00B12A72" w:rsidRPr="00DD5CFB" w:rsidRDefault="00B12A72" w:rsidP="00B12A72">
      <w:pPr>
        <w:rPr>
          <w:rFonts w:cs="Calibri"/>
          <w:szCs w:val="16"/>
        </w:rPr>
      </w:pPr>
      <w:r w:rsidRPr="00DD5CFB">
        <w:rPr>
          <w:rFonts w:cs="Calibri"/>
          <w:szCs w:val="16"/>
        </w:rPr>
        <w:lastRenderedPageBreak/>
        <w:t xml:space="preserve">„k“ reikšmė skaičiuojama pagal formulę: </w:t>
      </w:r>
    </w:p>
    <w:p w14:paraId="55680B3C" w14:textId="77777777" w:rsidR="00B12A72" w:rsidRPr="00DD5CFB" w:rsidRDefault="00B12A72" w:rsidP="00B12A72">
      <w:pPr>
        <w:rPr>
          <w:rFonts w:cs="Calibri"/>
          <w:szCs w:val="16"/>
        </w:rPr>
      </w:pPr>
      <w:r w:rsidRPr="00DD5CFB">
        <w:rPr>
          <w:rFonts w:cs="Calibri"/>
          <w:szCs w:val="16"/>
        </w:rPr>
        <w:t xml:space="preserve"> </w:t>
      </w:r>
      <w:r w:rsidRPr="00DD5CFB">
        <w:rPr>
          <w:rFonts w:cs="Calibri"/>
          <w:szCs w:val="16"/>
        </w:rPr>
        <w:fldChar w:fldCharType="begin"/>
      </w:r>
      <w:r w:rsidRPr="00DD5CFB">
        <w:rPr>
          <w:rFonts w:cs="Calibri"/>
          <w:szCs w:val="16"/>
        </w:rPr>
        <w:instrText xml:space="preserve"> QUOTE </w:instrText>
      </w:r>
      <w:r w:rsidRPr="00DD5CFB">
        <w:rPr>
          <w:noProof/>
          <w:position w:val="-20"/>
          <w:szCs w:val="16"/>
        </w:rPr>
        <w:drawing>
          <wp:inline distT="0" distB="0" distL="0" distR="0" wp14:anchorId="377D0CC3" wp14:editId="535F5C3F">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DD5CFB">
        <w:rPr>
          <w:rFonts w:cs="Calibri"/>
          <w:szCs w:val="16"/>
        </w:rPr>
        <w:instrText xml:space="preserve"> </w:instrText>
      </w:r>
      <w:r w:rsidRPr="00DD5CFB">
        <w:rPr>
          <w:rFonts w:cs="Calibri"/>
          <w:szCs w:val="16"/>
        </w:rPr>
        <w:fldChar w:fldCharType="separate"/>
      </w:r>
      <w:r w:rsidRPr="00DD5CFB">
        <w:rPr>
          <w:noProof/>
          <w:position w:val="-20"/>
          <w:szCs w:val="16"/>
        </w:rPr>
        <w:drawing>
          <wp:inline distT="0" distB="0" distL="0" distR="0" wp14:anchorId="0C62BAB3" wp14:editId="42A12863">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DD5CFB">
        <w:rPr>
          <w:rFonts w:cs="Calibri"/>
          <w:szCs w:val="16"/>
        </w:rPr>
        <w:fldChar w:fldCharType="end"/>
      </w:r>
      <w:r w:rsidRPr="00DD5CFB">
        <w:rPr>
          <w:rFonts w:cs="Calibri"/>
          <w:szCs w:val="16"/>
        </w:rPr>
        <w:t>, (proc.) kur</w:t>
      </w:r>
    </w:p>
    <w:p w14:paraId="1383CDF2" w14:textId="77777777" w:rsidR="00B12A72" w:rsidRPr="00DD5CFB" w:rsidRDefault="00B12A72" w:rsidP="00B12A72">
      <w:pPr>
        <w:rPr>
          <w:rFonts w:cs="Calibri"/>
          <w:szCs w:val="16"/>
        </w:rPr>
      </w:pPr>
      <w:proofErr w:type="spellStart"/>
      <w:r w:rsidRPr="00DD5CFB">
        <w:rPr>
          <w:rFonts w:cs="Calibri"/>
          <w:szCs w:val="16"/>
        </w:rPr>
        <w:t>Ind</w:t>
      </w:r>
      <w:r w:rsidRPr="00DD5CFB">
        <w:rPr>
          <w:rFonts w:cs="Calibri"/>
          <w:szCs w:val="16"/>
          <w:vertAlign w:val="subscript"/>
        </w:rPr>
        <w:t>naujausias</w:t>
      </w:r>
      <w:proofErr w:type="spellEnd"/>
      <w:r w:rsidRPr="00DD5CFB">
        <w:rPr>
          <w:rFonts w:cs="Calibri"/>
          <w:szCs w:val="16"/>
        </w:rPr>
        <w:t xml:space="preserve"> – kreipimosi dėl kainos perskaičiavimo išsiuntimo kitai šaliai datą naujausias paskelbtas Vartojimo prekių ir paslaugų indeksas.</w:t>
      </w:r>
    </w:p>
    <w:p w14:paraId="42808BE3" w14:textId="77777777" w:rsidR="00B12A72" w:rsidRPr="00DD5CFB" w:rsidRDefault="00B12A72" w:rsidP="00B12A72">
      <w:pPr>
        <w:rPr>
          <w:rFonts w:cs="Calibri"/>
          <w:szCs w:val="16"/>
        </w:rPr>
      </w:pPr>
      <w:proofErr w:type="spellStart"/>
      <w:r w:rsidRPr="00DD5CFB">
        <w:rPr>
          <w:rFonts w:cs="Calibri"/>
          <w:szCs w:val="16"/>
        </w:rPr>
        <w:t>Ind</w:t>
      </w:r>
      <w:r w:rsidRPr="00DD5CFB">
        <w:rPr>
          <w:rFonts w:cs="Calibri"/>
          <w:szCs w:val="16"/>
          <w:vertAlign w:val="subscript"/>
        </w:rPr>
        <w:t>pradžia</w:t>
      </w:r>
      <w:proofErr w:type="spellEnd"/>
      <w:r w:rsidRPr="00DD5CFB">
        <w:rPr>
          <w:rFonts w:cs="Calibri"/>
          <w:szCs w:val="16"/>
        </w:rPr>
        <w:t xml:space="preserve"> – laikotarpio pradžios datos (mėnesio) Vartojimo prekių ir paslaugų indeksas. Pirmojo perskaičiavimo atveju laikotarpio pradžia (mėnuo) yra </w:t>
      </w:r>
      <w:r w:rsidRPr="00DD5CFB">
        <w:rPr>
          <w:szCs w:val="16"/>
        </w:rPr>
        <w:t>paskutinės Konkurso, kurio pagrindu sudaryta ši Preliminarioji sutartis, pasiūlymų pateikimo termino dienos</w:t>
      </w:r>
      <w:r w:rsidRPr="00DD5CFB">
        <w:rPr>
          <w:rFonts w:cs="Calibri"/>
          <w:szCs w:val="16"/>
        </w:rPr>
        <w:t xml:space="preserve"> mėnuo. Antrojo ir vėlesnių perskaičiavimų atveju laikotarpio pradžia (mėnuo) yra paskutinio perskaičiavimo metu naudotos paskelbto atitinkamo indekso reikšmės mėnuo. </w:t>
      </w:r>
    </w:p>
    <w:p w14:paraId="58836E89" w14:textId="78EAB088" w:rsidR="00B12A72" w:rsidRPr="00DD5CFB" w:rsidRDefault="00B12A72" w:rsidP="00B12A72">
      <w:pPr>
        <w:rPr>
          <w:rFonts w:cs="Calibri"/>
          <w:szCs w:val="16"/>
        </w:rPr>
      </w:pPr>
      <w:r w:rsidRPr="00DD5CFB">
        <w:rPr>
          <w:rFonts w:cs="Calibri"/>
          <w:szCs w:val="16"/>
        </w:rPr>
        <w:t xml:space="preserve">5.4.3. Skaičiavimams indeksų reikšmės imamos </w:t>
      </w:r>
      <w:r w:rsidRPr="00DD5CFB">
        <w:rPr>
          <w:rFonts w:cs="Calibri"/>
          <w:b/>
          <w:bCs/>
          <w:szCs w:val="16"/>
        </w:rPr>
        <w:t>šešių</w:t>
      </w:r>
      <w:r w:rsidRPr="00DD5CFB">
        <w:rPr>
          <w:rFonts w:cs="Calibri"/>
          <w:szCs w:val="16"/>
        </w:rPr>
        <w:t xml:space="preserve"> skaitmenų po kablelio tikslumu. Apskaičiuotas pokytis (k) tolimesniems skaičiavimams naudojamas suapvalinus iki </w:t>
      </w:r>
      <w:r w:rsidRPr="00DD5CFB">
        <w:rPr>
          <w:rFonts w:cs="Calibri"/>
          <w:b/>
          <w:bCs/>
          <w:szCs w:val="16"/>
        </w:rPr>
        <w:t>vieno</w:t>
      </w:r>
      <w:r w:rsidRPr="00DD5CFB">
        <w:rPr>
          <w:rFonts w:cs="Calibri"/>
          <w:szCs w:val="16"/>
        </w:rPr>
        <w:t xml:space="preserve"> </w:t>
      </w:r>
      <w:r w:rsidRPr="00DD5CFB">
        <w:rPr>
          <w:rFonts w:cs="Calibri"/>
          <w:i/>
          <w:iCs/>
          <w:szCs w:val="16"/>
        </w:rPr>
        <w:t xml:space="preserve">(Lietuvos Statistikos Departamentas pokyčius skelbia apvalindamas iki vieno skaitmens po kablelio) </w:t>
      </w:r>
      <w:r w:rsidRPr="00DD5CFB">
        <w:rPr>
          <w:rFonts w:cs="Calibri"/>
          <w:szCs w:val="16"/>
        </w:rPr>
        <w:t xml:space="preserve">skaitmens po kablelio, o apskaičiuotas įkainis „A“ nurodomas iki </w:t>
      </w:r>
      <w:r w:rsidRPr="00DD5CFB">
        <w:rPr>
          <w:rFonts w:cs="Calibri"/>
          <w:b/>
          <w:bCs/>
          <w:szCs w:val="16"/>
        </w:rPr>
        <w:t xml:space="preserve">šešių </w:t>
      </w:r>
      <w:r w:rsidRPr="00DD5CFB">
        <w:rPr>
          <w:rFonts w:cs="Calibri"/>
          <w:szCs w:val="16"/>
        </w:rPr>
        <w:t xml:space="preserve">skaitmenų po kablelio. </w:t>
      </w:r>
    </w:p>
    <w:p w14:paraId="45346D43" w14:textId="7D3ED8F0" w:rsidR="00B12A72" w:rsidRPr="00DD5CFB" w:rsidRDefault="00B12A72" w:rsidP="00B12A72">
      <w:pPr>
        <w:rPr>
          <w:rFonts w:cs="Calibri"/>
          <w:szCs w:val="16"/>
        </w:rPr>
      </w:pPr>
      <w:r w:rsidRPr="00DD5CFB">
        <w:rPr>
          <w:rFonts w:cs="Calibri"/>
          <w:szCs w:val="16"/>
        </w:rPr>
        <w:t xml:space="preserve">5.4.4. Vėlesnis kainų arba įkainių perskaičiavimas negali apimti laikotarpio, už kurį jau buvo atliktas perskaičiavimas. </w:t>
      </w:r>
    </w:p>
    <w:p w14:paraId="075087F9" w14:textId="57DFA1A4" w:rsidR="00B12A72" w:rsidRPr="00DD5CFB" w:rsidRDefault="00B12A72" w:rsidP="00B12A72">
      <w:pPr>
        <w:rPr>
          <w:bCs/>
          <w:iCs/>
        </w:rPr>
      </w:pPr>
      <w:r w:rsidRPr="00DD5CFB">
        <w:rPr>
          <w:rFonts w:cs="Tahoma"/>
          <w:bCs/>
          <w:szCs w:val="16"/>
        </w:rPr>
        <w:t xml:space="preserve">5.4.5. Susitarimas dėl </w:t>
      </w:r>
      <w:r w:rsidRPr="00DD5CFB">
        <w:rPr>
          <w:bCs/>
          <w:iCs/>
        </w:rPr>
        <w:t>įkainių perskaičiavimo (keitimo) pasirašomas ne vėliau kaip per 10 darbo dienų nuo prašymo perskaičiuoti įkainį gavimo dienos.</w:t>
      </w:r>
    </w:p>
    <w:p w14:paraId="350EAD41" w14:textId="70EACFB6" w:rsidR="00813B5B" w:rsidRPr="00DD5CFB" w:rsidRDefault="00216920" w:rsidP="00A06479">
      <w:pPr>
        <w:pStyle w:val="Antrat2"/>
        <w:numPr>
          <w:ilvl w:val="2"/>
          <w:numId w:val="45"/>
        </w:numPr>
        <w:rPr>
          <w:szCs w:val="16"/>
        </w:rPr>
      </w:pPr>
      <w:r w:rsidRPr="00DD5CFB">
        <w:rPr>
          <w:rFonts w:cs="Calibri"/>
        </w:rPr>
        <w:t>Šalys privalo susitarime nurodyti indekso reikšmę laikotarpio pradžioje ir jos nustatymo datą, indekso reikšmę laikotarpio pabaigoje ir jos nustatymo datą, kainų pokytį (k), perskaičiuotus įkainius.</w:t>
      </w:r>
      <w:r w:rsidRPr="00DD5CFB">
        <w:t xml:space="preserve"> </w:t>
      </w:r>
      <w:r w:rsidR="00813B5B" w:rsidRPr="00DD5CFB">
        <w:t>Prekių kainos laikomos perskaičiuotos, kai Šalys pasirašo susitarimą dėl jų perskaičiavimo.</w:t>
      </w:r>
      <w:r w:rsidRPr="00DD5CFB">
        <w:t xml:space="preserve"> </w:t>
      </w:r>
    </w:p>
    <w:bookmarkEnd w:id="4"/>
    <w:bookmarkEnd w:id="5"/>
    <w:p w14:paraId="4B1A2E31" w14:textId="77777777" w:rsidR="00262780" w:rsidRPr="00386258" w:rsidRDefault="00CD2371" w:rsidP="00262780">
      <w:pPr>
        <w:pStyle w:val="Antrat2"/>
      </w:pPr>
      <w:r w:rsidRPr="00386258">
        <w:rPr>
          <w:rFonts w:cs="Tahoma"/>
          <w:color w:val="000000"/>
          <w:szCs w:val="16"/>
          <w:shd w:val="clear" w:color="auto" w:fill="FFFFFF"/>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14:paraId="466AF5E0" w14:textId="77777777" w:rsidR="00A560D3" w:rsidRDefault="00A560D3" w:rsidP="00A560D3">
      <w:pPr>
        <w:pStyle w:val="Antrat2"/>
      </w:pPr>
      <w:r w:rsidRPr="00A560D3">
        <w:t>Už Pagrindinės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106777AE" w14:textId="77777777" w:rsidR="00842AD5" w:rsidRPr="008149D6" w:rsidRDefault="00842AD5" w:rsidP="00226CC0">
      <w:pPr>
        <w:pStyle w:val="Antrat2"/>
      </w:pPr>
      <w:r w:rsidRPr="008149D6">
        <w:t xml:space="preserve">Tiesioginio atsiskaitymo </w:t>
      </w:r>
      <w:r w:rsidR="00523281" w:rsidRPr="008149D6">
        <w:t>TIEKĖJO</w:t>
      </w:r>
      <w:r w:rsidRPr="008149D6">
        <w:t xml:space="preserve"> pasitelkiamiems subtiekėjams galimybės įgyvendinamos šia tvarka: </w:t>
      </w:r>
    </w:p>
    <w:p w14:paraId="6C6717DD" w14:textId="77777777" w:rsidR="007D02FE" w:rsidRDefault="007D02FE" w:rsidP="007D02FE">
      <w:pPr>
        <w:pStyle w:val="Antrat2"/>
        <w:numPr>
          <w:ilvl w:val="0"/>
          <w:numId w:val="0"/>
        </w:numPr>
      </w:pPr>
      <w:r>
        <w:t xml:space="preserve">5.8.1.  </w:t>
      </w:r>
      <w:r w:rsidR="00842AD5" w:rsidRPr="008149D6">
        <w:t xml:space="preserve">Subtiekėjas, norėdamas, kad </w:t>
      </w:r>
      <w:r w:rsidR="00523281" w:rsidRPr="008149D6">
        <w:t>UŽSAKOVAS</w:t>
      </w:r>
      <w:r w:rsidR="00842AD5" w:rsidRPr="008149D6">
        <w:t xml:space="preserve"> tiesiogiai atsiskaitytų su juo pateikia prašymą </w:t>
      </w:r>
      <w:r w:rsidR="00523281" w:rsidRPr="008149D6">
        <w:t>UŽSAKOVUI</w:t>
      </w:r>
      <w:r w:rsidR="00842AD5" w:rsidRPr="008149D6">
        <w:t xml:space="preserve"> ir inicijuoja trišalės sutarties tarp jo, </w:t>
      </w:r>
      <w:r w:rsidR="00523281" w:rsidRPr="008149D6">
        <w:t>UŽSAKOVO</w:t>
      </w:r>
      <w:r w:rsidR="00842AD5" w:rsidRPr="008149D6">
        <w:t xml:space="preserve"> ir </w:t>
      </w:r>
      <w:r w:rsidR="00523281" w:rsidRPr="008149D6">
        <w:t>TIEKĖJO</w:t>
      </w:r>
      <w:r w:rsidR="00842AD5" w:rsidRPr="008149D6">
        <w:t xml:space="preserve"> sudarymą. Sutartis turi būti sudaryta ne vėliau kaip iki pirmojo </w:t>
      </w:r>
      <w:r w:rsidR="00523281" w:rsidRPr="008149D6">
        <w:t>UŽSAKOVO</w:t>
      </w:r>
      <w:r w:rsidR="00842AD5" w:rsidRPr="008149D6">
        <w:t xml:space="preserve"> atsiskaitymo su subtiekėju. Šioje sutartyje nurodoma </w:t>
      </w:r>
      <w:r w:rsidR="00523281" w:rsidRPr="008149D6">
        <w:t>TIEKĖJ</w:t>
      </w:r>
      <w:r w:rsidR="00523281">
        <w:t>O</w:t>
      </w:r>
      <w:r w:rsidR="00842AD5" w:rsidRPr="008149D6">
        <w:t xml:space="preserve"> teisė prieštarauti nepagrįstiems mokėjimams, tiesioginio atsiskaitymo su subtiekėju tvarka, atsižvelgiant į pirkimo dokumentuose ir </w:t>
      </w:r>
      <w:proofErr w:type="spellStart"/>
      <w:r w:rsidR="00842AD5" w:rsidRPr="008149D6">
        <w:t>subtiekimo</w:t>
      </w:r>
      <w:proofErr w:type="spellEnd"/>
      <w:r w:rsidR="00842AD5" w:rsidRPr="008149D6">
        <w:t xml:space="preserve"> sutartyje nustatytus reikalavimus.</w:t>
      </w:r>
    </w:p>
    <w:p w14:paraId="4A0B6854" w14:textId="77777777" w:rsidR="007D02FE" w:rsidRDefault="007D02FE" w:rsidP="007D02FE">
      <w:pPr>
        <w:pStyle w:val="Antrat2"/>
        <w:numPr>
          <w:ilvl w:val="0"/>
          <w:numId w:val="0"/>
        </w:numPr>
      </w:pPr>
      <w:r>
        <w:t xml:space="preserve">5.8.2.  </w:t>
      </w:r>
      <w:r w:rsidR="00842AD5" w:rsidRPr="008149D6">
        <w:t xml:space="preserve">Subtiekėjas, prieš pateikdamas sąskaitą </w:t>
      </w:r>
      <w:r w:rsidR="00CA7261" w:rsidRPr="008149D6">
        <w:t>UŽSAKOVUI</w:t>
      </w:r>
      <w:r w:rsidR="00842AD5" w:rsidRPr="008149D6">
        <w:t xml:space="preserve">, turi ją suderinti su </w:t>
      </w:r>
      <w:r w:rsidR="00CA7261" w:rsidRPr="008149D6">
        <w:t>TIEKĖJU</w:t>
      </w:r>
      <w:r w:rsidR="00842AD5" w:rsidRPr="008149D6">
        <w:t xml:space="preserve">. Suderinimas laikomas tinkamu, kai subtiekėjo išrašytą sąskaitą raštu patvirtina atsakingas </w:t>
      </w:r>
      <w:r w:rsidR="00CA7261" w:rsidRPr="008149D6">
        <w:t>TIEKĖJO</w:t>
      </w:r>
      <w:r w:rsidR="00842AD5" w:rsidRPr="008149D6">
        <w:t xml:space="preserve"> atstovas, kuris yra nurodytas trišalėje sutartyje. </w:t>
      </w:r>
      <w:r w:rsidR="00CA7261" w:rsidRPr="008149D6">
        <w:t>UŽSAKOVO</w:t>
      </w:r>
      <w:r w:rsidR="00842AD5" w:rsidRPr="008149D6">
        <w:t xml:space="preserve"> atlikti mokėjimai subtiekėjui pagal jo pateiktas sąskaitas atitinkamai mažina sumą, kurią </w:t>
      </w:r>
      <w:r w:rsidR="00CA7261" w:rsidRPr="008149D6">
        <w:t>UŽSAKOVAS</w:t>
      </w:r>
      <w:r w:rsidR="00842AD5" w:rsidRPr="008149D6">
        <w:t xml:space="preserve"> turi sumokėti </w:t>
      </w:r>
      <w:r w:rsidR="00CA7261" w:rsidRPr="008149D6">
        <w:t xml:space="preserve">TIEKĖJUI </w:t>
      </w:r>
      <w:r w:rsidR="00842AD5" w:rsidRPr="008149D6">
        <w:t xml:space="preserve">pagal Pagrindinės sutarties sąlygas ir tvarką. </w:t>
      </w:r>
      <w:r w:rsidR="00CA7261" w:rsidRPr="008149D6">
        <w:t>TIEKĖJAS</w:t>
      </w:r>
      <w:r w:rsidR="00842AD5" w:rsidRPr="008149D6">
        <w:t xml:space="preserve">, išrašydamas ir pateikdamas sąskaitas </w:t>
      </w:r>
      <w:r w:rsidR="00CA7261" w:rsidRPr="008149D6">
        <w:t>UŽSAKOVUI,</w:t>
      </w:r>
      <w:r w:rsidR="00842AD5" w:rsidRPr="008149D6">
        <w:t xml:space="preserve"> atitinkamai į jas neįtraukia subtiekėjo tiesiogiai </w:t>
      </w:r>
      <w:r w:rsidR="00CA7261" w:rsidRPr="008149D6">
        <w:t xml:space="preserve">UŽSAKOVUI </w:t>
      </w:r>
      <w:r w:rsidR="00842AD5" w:rsidRPr="008149D6">
        <w:t xml:space="preserve">pateiktų ir </w:t>
      </w:r>
      <w:r w:rsidR="00CA7261" w:rsidRPr="008149D6">
        <w:t>TIEKĖJO</w:t>
      </w:r>
      <w:r w:rsidR="00842AD5" w:rsidRPr="008149D6">
        <w:t xml:space="preserve"> patvirtintų sąskaitų sumų.</w:t>
      </w:r>
    </w:p>
    <w:p w14:paraId="32AE3FD9" w14:textId="77777777" w:rsidR="00842AD5" w:rsidRPr="008149D6" w:rsidRDefault="007D02FE" w:rsidP="007D02FE">
      <w:pPr>
        <w:pStyle w:val="Antrat2"/>
        <w:numPr>
          <w:ilvl w:val="0"/>
          <w:numId w:val="0"/>
        </w:numPr>
      </w:pPr>
      <w:r>
        <w:t xml:space="preserve">5.8.3.  </w:t>
      </w:r>
      <w:r w:rsidR="00842AD5" w:rsidRPr="008149D6">
        <w:t xml:space="preserve">Tiesioginis atsiskaitymas su subtiekėju neatleidžia </w:t>
      </w:r>
      <w:r w:rsidR="001766DD" w:rsidRPr="008149D6">
        <w:t>TIEKĖJO</w:t>
      </w:r>
      <w:r w:rsidR="00842AD5" w:rsidRPr="008149D6">
        <w:t xml:space="preserve"> nuo jo prisiimtų įsipareigojimų pagal sudarytą Pagrindinę sutartį. Nepaisant nustatyto galimo tiesioginio atsiskaitymo su subtiekėju, </w:t>
      </w:r>
      <w:r w:rsidR="001766DD" w:rsidRPr="008149D6">
        <w:t>TIEKĖJUI</w:t>
      </w:r>
      <w:r w:rsidR="00842AD5" w:rsidRPr="008149D6">
        <w:t xml:space="preserve"> Pagrindine sutartimi numatytos teisės, pareigos ir kiti įsipareigojimai nepereina subtiekėjui.</w:t>
      </w:r>
    </w:p>
    <w:p w14:paraId="61D43FCC" w14:textId="77777777" w:rsidR="00842AD5" w:rsidRPr="008149D6" w:rsidRDefault="007D02FE" w:rsidP="007D02FE">
      <w:pPr>
        <w:pStyle w:val="Antrat2"/>
        <w:numPr>
          <w:ilvl w:val="0"/>
          <w:numId w:val="0"/>
        </w:numPr>
      </w:pPr>
      <w:r>
        <w:t xml:space="preserve">5.8.4.  </w:t>
      </w:r>
      <w:r w:rsidR="00842AD5" w:rsidRPr="008149D6">
        <w:t>Atsiskaitymai su subtiekėju atliekami trišalėje sutartyje nurodytomis kainomis.</w:t>
      </w:r>
    </w:p>
    <w:p w14:paraId="26A05864" w14:textId="77777777" w:rsidR="00842AD5" w:rsidRPr="008149D6" w:rsidRDefault="007D02FE" w:rsidP="007D02FE">
      <w:pPr>
        <w:pStyle w:val="Antrat2"/>
        <w:numPr>
          <w:ilvl w:val="0"/>
          <w:numId w:val="0"/>
        </w:numPr>
      </w:pPr>
      <w:r>
        <w:t xml:space="preserve">5.8.5.  </w:t>
      </w:r>
      <w:r w:rsidR="00842AD5" w:rsidRPr="008149D6">
        <w:t xml:space="preserve">Jei dėl tiesioginio atsiskaitymo su subtiekėju faktiškai nesutampa </w:t>
      </w:r>
      <w:r w:rsidR="001766DD" w:rsidRPr="008149D6">
        <w:t>TIEKĖJ</w:t>
      </w:r>
      <w:r w:rsidR="00EB5048">
        <w:t>O</w:t>
      </w:r>
      <w:r w:rsidR="00842AD5" w:rsidRPr="008149D6">
        <w:t xml:space="preserve"> ir subtiekėjo nurodyti faktiniai kiekiai / apimtys / mokėtinos sumos, rizika prieš </w:t>
      </w:r>
      <w:r w:rsidR="001766DD" w:rsidRPr="008149D6">
        <w:t>UŽSAKOVĄ</w:t>
      </w:r>
      <w:r w:rsidR="00842AD5" w:rsidRPr="008149D6">
        <w:t xml:space="preserve"> tenka </w:t>
      </w:r>
      <w:r w:rsidR="001766DD" w:rsidRPr="008149D6">
        <w:t>TIEKĖJUI</w:t>
      </w:r>
      <w:r w:rsidR="00842AD5" w:rsidRPr="008149D6">
        <w:t xml:space="preserve"> ir neatitikimai pašalinami </w:t>
      </w:r>
      <w:r w:rsidR="001766DD" w:rsidRPr="008149D6">
        <w:t>TIEKĖJO</w:t>
      </w:r>
      <w:r w:rsidR="00842AD5" w:rsidRPr="008149D6">
        <w:t xml:space="preserve"> sąskaita.</w:t>
      </w:r>
    </w:p>
    <w:p w14:paraId="706BC1A7" w14:textId="77777777" w:rsidR="00842AD5" w:rsidRPr="008149D6" w:rsidRDefault="007D02FE" w:rsidP="007D02FE">
      <w:pPr>
        <w:pStyle w:val="Antrat2"/>
        <w:numPr>
          <w:ilvl w:val="0"/>
          <w:numId w:val="0"/>
        </w:numPr>
      </w:pPr>
      <w:r>
        <w:t xml:space="preserve">5.8.6  </w:t>
      </w:r>
      <w:r w:rsidR="00842AD5" w:rsidRPr="008149D6">
        <w:t>Atsiskaitymas su subtiekėju vykdomas per</w:t>
      </w:r>
      <w:r w:rsidR="00842AD5">
        <w:t xml:space="preserve"> 30</w:t>
      </w:r>
      <w:r w:rsidR="00842AD5" w:rsidRPr="008149D6">
        <w:t xml:space="preserve"> </w:t>
      </w:r>
      <w:r w:rsidR="00842AD5">
        <w:t xml:space="preserve">(trisdešimt) </w:t>
      </w:r>
      <w:r w:rsidR="00842AD5" w:rsidRPr="008149D6">
        <w:t xml:space="preserve">kalendorinių dienų nuo tinkamos sąskaitos pateikimo </w:t>
      </w:r>
      <w:r w:rsidR="00945D7F" w:rsidRPr="008149D6">
        <w:t>UŽSAKOVUI</w:t>
      </w:r>
      <w:r w:rsidR="00842AD5" w:rsidRPr="008149D6">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945D7F" w:rsidRPr="008149D6">
        <w:t>UŽSAKOVAS</w:t>
      </w:r>
      <w:r w:rsidR="00842AD5" w:rsidRPr="008149D6">
        <w:t xml:space="preserve"> įgyja tik tuo atveju, jei jis subtiekėjui pateikia įrodymus, patvirtinančius apie finansavimo iš trečiųjų šalių vėlavimą.</w:t>
      </w:r>
    </w:p>
    <w:p w14:paraId="70F10EE3" w14:textId="77777777" w:rsidR="00213190" w:rsidRDefault="00213190" w:rsidP="00213190">
      <w:pPr>
        <w:tabs>
          <w:tab w:val="left" w:pos="567"/>
        </w:tabs>
      </w:pPr>
      <w:r w:rsidRPr="00213190">
        <w:rPr>
          <w:highlight w:val="lightGray"/>
        </w:rPr>
        <w:t>5.9. [Avansiniai mokėjimai nėra numatyti]</w:t>
      </w:r>
      <w:r>
        <w:t xml:space="preserve"> </w:t>
      </w:r>
    </w:p>
    <w:p w14:paraId="6AD517F8" w14:textId="77777777" w:rsidR="00213190" w:rsidRDefault="00213190" w:rsidP="00213190">
      <w:pPr>
        <w:tabs>
          <w:tab w:val="left" w:pos="567"/>
        </w:tabs>
        <w:rPr>
          <w:i/>
        </w:rPr>
      </w:pPr>
      <w:r w:rsidRPr="00CE51D0">
        <w:rPr>
          <w:i/>
        </w:rPr>
        <w:t xml:space="preserve">arba </w:t>
      </w:r>
    </w:p>
    <w:p w14:paraId="0C056887" w14:textId="77777777" w:rsidR="00213190" w:rsidRPr="00213190" w:rsidRDefault="00213190" w:rsidP="00213190">
      <w:pPr>
        <w:tabs>
          <w:tab w:val="left" w:pos="567"/>
        </w:tabs>
        <w:rPr>
          <w:highlight w:val="lightGray"/>
        </w:rPr>
      </w:pPr>
      <w:r w:rsidRPr="00213190">
        <w:rPr>
          <w:highlight w:val="lightGray"/>
        </w:rPr>
        <w:t>[5.9. Avansinio mokėjimo tvarka:</w:t>
      </w:r>
    </w:p>
    <w:p w14:paraId="4687B804" w14:textId="77777777" w:rsidR="00213190" w:rsidRPr="00213190" w:rsidRDefault="00213190" w:rsidP="00213190">
      <w:pPr>
        <w:tabs>
          <w:tab w:val="left" w:pos="567"/>
        </w:tabs>
        <w:rPr>
          <w:highlight w:val="lightGray"/>
        </w:rPr>
      </w:pPr>
      <w:r w:rsidRPr="00213190">
        <w:rPr>
          <w:highlight w:val="lightGray"/>
        </w:rPr>
        <w:t>5.9.1. Tiekėjui paprašius, Užsakovas sumoka avansą – ne daugiau kaip [</w:t>
      </w:r>
      <w:r w:rsidRPr="00213190">
        <w:rPr>
          <w:highlight w:val="darkGray"/>
        </w:rPr>
        <w:t xml:space="preserve">perkančiosios užsakymo metu nurodytas procentas </w:t>
      </w:r>
      <w:r w:rsidRPr="00213190">
        <w:rPr>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213190">
        <w:rPr>
          <w:highlight w:val="lightGray"/>
        </w:rPr>
        <w:t>ia</w:t>
      </w:r>
      <w:proofErr w:type="spellEnd"/>
      <w:r w:rsidRPr="00213190">
        <w:rPr>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5FAB5B66" w14:textId="77777777" w:rsidR="00213190" w:rsidRPr="008C4FD0" w:rsidRDefault="00213190" w:rsidP="00213190">
      <w:pPr>
        <w:tabs>
          <w:tab w:val="left" w:pos="567"/>
        </w:tabs>
      </w:pPr>
      <w:r w:rsidRPr="00213190">
        <w:rPr>
          <w:highlight w:val="lightGray"/>
        </w:rPr>
        <w:t xml:space="preserve">5.9.2. </w:t>
      </w:r>
      <w:r w:rsidRPr="008C4FD0">
        <w:rPr>
          <w:highlight w:val="lightGray"/>
        </w:rPr>
        <w:t>Kai išmokėtas avansas, už Prekes pradedama mokėti, kai užskaityta visa išankstinio mokėjimo suma.</w:t>
      </w:r>
      <w:r w:rsidRPr="008C4FD0">
        <w:t>]</w:t>
      </w:r>
    </w:p>
    <w:p w14:paraId="4BDE521D" w14:textId="77777777" w:rsidR="0093022E" w:rsidRDefault="0093022E" w:rsidP="0093022E"/>
    <w:p w14:paraId="2B00F841" w14:textId="77777777" w:rsidR="009B1679" w:rsidRPr="002137F2" w:rsidRDefault="009B1679" w:rsidP="00793ED5">
      <w:pPr>
        <w:pStyle w:val="Antrat1"/>
      </w:pPr>
      <w:r w:rsidRPr="002137F2">
        <w:t>Atsakomybė</w:t>
      </w:r>
    </w:p>
    <w:p w14:paraId="5F40A7A8" w14:textId="77777777" w:rsidR="00395906" w:rsidRPr="002137F2" w:rsidRDefault="00A81F52" w:rsidP="00226CC0">
      <w:pPr>
        <w:pStyle w:val="Antrat2"/>
      </w:pPr>
      <w:r w:rsidRPr="002137F2">
        <w:t>Šalių atsakomybė yra nustatoma pagal galiojančius Lietuvos Respublikos teisės aktus ir Pagrindinę sutartį. Šalys įsipareigoja tinkamai vykdyti Pagrindine sutartimi prisiimtus įsipareigojimus ir susilaikyti nuo bet kokių veiksmų, kuriais galėtų padaryti žalos viena kitai ar apsunkintų kitos Šalies prisiimtų įsipareigojimų įvykdymą</w:t>
      </w:r>
      <w:r w:rsidR="00395906" w:rsidRPr="002137F2">
        <w:t>.</w:t>
      </w:r>
    </w:p>
    <w:p w14:paraId="4E6CD443" w14:textId="77777777" w:rsidR="00786A7A" w:rsidRPr="002137F2" w:rsidRDefault="00C0313C" w:rsidP="00226CC0">
      <w:pPr>
        <w:pStyle w:val="Antrat2"/>
      </w:pPr>
      <w:r w:rsidRPr="002137F2">
        <w:t xml:space="preserve">Jei TIEKĖJAS ne dėl UŽSAKOVO kaltės vėluoja pristatyti visas ar kai kurias Prekes iki numatyto termino, TIEKĖJAS įsipareigoja UŽSAKOVUI mokėti </w:t>
      </w:r>
      <w:r w:rsidR="002E76E2" w:rsidRPr="002137F2">
        <w:t xml:space="preserve">0,05 procentų dydžio delspinigius nuo nepristatytų Prekių kainos </w:t>
      </w:r>
      <w:r w:rsidRPr="002137F2">
        <w:t>už kiekvieną termino praleidimo dieną</w:t>
      </w:r>
      <w:r w:rsidR="00786A7A" w:rsidRPr="002137F2">
        <w:t xml:space="preserve">. </w:t>
      </w:r>
    </w:p>
    <w:p w14:paraId="4017EE53" w14:textId="77777777" w:rsidR="00786A7A" w:rsidRPr="002137F2" w:rsidRDefault="00786A7A" w:rsidP="00226CC0">
      <w:pPr>
        <w:pStyle w:val="Antrat2"/>
      </w:pPr>
      <w:r w:rsidRPr="002137F2">
        <w:t>Pagrindi</w:t>
      </w:r>
      <w:r w:rsidR="008F4F31" w:rsidRPr="002137F2">
        <w:t>nę sutartį nutraukus dėl TIEKĖJO</w:t>
      </w:r>
      <w:r w:rsidRPr="002137F2">
        <w:t xml:space="preserve"> kal</w:t>
      </w:r>
      <w:r w:rsidR="008F4F31" w:rsidRPr="002137F2">
        <w:t>tės UŽSAKOVAS</w:t>
      </w:r>
      <w:r w:rsidRPr="002137F2">
        <w:t xml:space="preserve"> gali:</w:t>
      </w:r>
    </w:p>
    <w:p w14:paraId="711EB3C6" w14:textId="77777777" w:rsidR="00655514" w:rsidRPr="00480DB5" w:rsidRDefault="00655514" w:rsidP="00655514">
      <w:pPr>
        <w:pStyle w:val="Antrat2"/>
        <w:numPr>
          <w:ilvl w:val="0"/>
          <w:numId w:val="0"/>
        </w:numPr>
      </w:pPr>
      <w:r>
        <w:t xml:space="preserve">6.3.1.  </w:t>
      </w:r>
      <w:r w:rsidR="001F772A">
        <w:t>r</w:t>
      </w:r>
      <w:r w:rsidR="00786A7A" w:rsidRPr="002137F2">
        <w:t xml:space="preserve">eikalauti sumokėti baudą, lygią 10 % Pagrindinės sutarties vertės (kai netaikomos papildomos Pagrindinės sutarties įvykdymo užtikrinimo </w:t>
      </w:r>
      <w:r w:rsidR="00786A7A" w:rsidRPr="00480DB5">
        <w:t>priemonės)</w:t>
      </w:r>
      <w:r w:rsidR="00CD460C" w:rsidRPr="00480DB5">
        <w:t>;</w:t>
      </w:r>
    </w:p>
    <w:p w14:paraId="41E3BA07" w14:textId="77777777" w:rsidR="00786A7A" w:rsidRPr="00480DB5" w:rsidRDefault="00655514" w:rsidP="00655514">
      <w:pPr>
        <w:pStyle w:val="Antrat2"/>
        <w:numPr>
          <w:ilvl w:val="0"/>
          <w:numId w:val="0"/>
        </w:numPr>
      </w:pPr>
      <w:r w:rsidRPr="00480DB5">
        <w:t xml:space="preserve">6.3.2.  </w:t>
      </w:r>
      <w:r w:rsidR="001F772A" w:rsidRPr="00480DB5">
        <w:t>p</w:t>
      </w:r>
      <w:r w:rsidR="00786A7A" w:rsidRPr="00480DB5">
        <w:t>asinaudoti pateiktu Pagrindinės sutarties įvykdymo užtikrinimu, reikalaujant užtikrinimą išdavusio asmens sumokėti Pagrindinės sutarties įvykdymo užtikrinime numatytą sumą.</w:t>
      </w:r>
    </w:p>
    <w:p w14:paraId="58646533" w14:textId="77777777" w:rsidR="00CD460C" w:rsidRPr="00480DB5" w:rsidRDefault="00655514" w:rsidP="00655514">
      <w:pPr>
        <w:pStyle w:val="Antrat2"/>
      </w:pPr>
      <w:bookmarkStart w:id="6" w:name="_Hlk17272809"/>
      <w:bookmarkStart w:id="7" w:name="_Hlk17453429"/>
      <w:r w:rsidRPr="00480DB5">
        <w:lastRenderedPageBreak/>
        <w:t>TIEKĖJUI vykdant konkretų užsakymą</w:t>
      </w:r>
      <w:r w:rsidR="00CD460C" w:rsidRPr="00480DB5">
        <w:t xml:space="preserve"> ir pristačius ne visas užsakyme nurodytas Prekes, nekokybiškas ir/arba neatitinkančias Pagrindinės sutarties priede nurodytų Prekių techninių specifikacijų reikalavimų, Prekių </w:t>
      </w:r>
      <w:r w:rsidR="00971489" w:rsidRPr="00480DB5">
        <w:t>gamintojų</w:t>
      </w:r>
      <w:r w:rsidR="00CD460C" w:rsidRPr="00480DB5">
        <w:t xml:space="preserve"> ar Prekių pavadinimų Prekes</w:t>
      </w:r>
      <w:r w:rsidR="00386258" w:rsidRPr="00480DB5">
        <w:t xml:space="preserve"> (toliau – </w:t>
      </w:r>
      <w:proofErr w:type="spellStart"/>
      <w:r w:rsidR="00386258" w:rsidRPr="00480DB5">
        <w:t>nepristatymas</w:t>
      </w:r>
      <w:proofErr w:type="spellEnd"/>
      <w:r w:rsidR="00386258" w:rsidRPr="00480DB5">
        <w:t>)</w:t>
      </w:r>
      <w:r w:rsidR="00971489" w:rsidRPr="00480DB5">
        <w:t xml:space="preserve"> TIEKĖJAS:</w:t>
      </w:r>
    </w:p>
    <w:p w14:paraId="1E8B3A62" w14:textId="77777777" w:rsidR="00971489" w:rsidRPr="00480DB5" w:rsidRDefault="00971489" w:rsidP="00971489">
      <w:r w:rsidRPr="00480DB5">
        <w:t xml:space="preserve">6.4.1.   už pirma </w:t>
      </w:r>
      <w:proofErr w:type="spellStart"/>
      <w:r w:rsidRPr="00480DB5">
        <w:t>nepristatymą</w:t>
      </w:r>
      <w:proofErr w:type="spellEnd"/>
      <w:r w:rsidRPr="00480DB5">
        <w:t xml:space="preserve"> </w:t>
      </w:r>
      <w:r w:rsidR="00655514" w:rsidRPr="00480DB5">
        <w:t xml:space="preserve">privalo UŽSAKOVUI sumokėti baudą lygią </w:t>
      </w:r>
      <w:r w:rsidRPr="00480DB5">
        <w:t xml:space="preserve">10 (dešimt) </w:t>
      </w:r>
      <w:r w:rsidRPr="008C4FD0">
        <w:t>%</w:t>
      </w:r>
      <w:r w:rsidRPr="00480DB5">
        <w:t xml:space="preserve"> nuo konkretaus užsakymo vertės</w:t>
      </w:r>
      <w:bookmarkEnd w:id="6"/>
      <w:r w:rsidRPr="00480DB5">
        <w:t>;</w:t>
      </w:r>
    </w:p>
    <w:p w14:paraId="5E4B87CF" w14:textId="77777777" w:rsidR="00971489" w:rsidRPr="008C4FD0" w:rsidRDefault="00971489" w:rsidP="00971489">
      <w:r w:rsidRPr="00480DB5">
        <w:t xml:space="preserve">6.4.2.   už antrą </w:t>
      </w:r>
      <w:proofErr w:type="spellStart"/>
      <w:r w:rsidRPr="00480DB5">
        <w:t>nepristatymą</w:t>
      </w:r>
      <w:proofErr w:type="spellEnd"/>
      <w:r w:rsidRPr="00480DB5">
        <w:t xml:space="preserve"> privalo UŽSAKOVUI sumokėti baudą lygią 20 (dvidešimt)</w:t>
      </w:r>
      <w:r w:rsidRPr="008C4FD0">
        <w:t xml:space="preserve">% nuo konkretaus užsakymo vertės. </w:t>
      </w:r>
    </w:p>
    <w:p w14:paraId="12A5F19C" w14:textId="77777777" w:rsidR="00386258" w:rsidRPr="00480DB5" w:rsidRDefault="00971489" w:rsidP="00386258">
      <w:pPr>
        <w:pStyle w:val="Antrat2"/>
      </w:pPr>
      <w:r w:rsidRPr="00480DB5">
        <w:t>TIEKĖJUI vykdant konkretų užsakymą ir pristačius ne visas užsakyme nurodytas Prekes, nekokybiškas ir/arba neatitinkančias Pagrindinės sutarties priede nurodytų Prekių techninių specifikacijų reikalavimų, Prekių gamintojų ar Prekių pavadinimų Prekes TIEKĖJAS trečią kartą iš eilės, UŽSAKOVAS nutraukia Pagrindinę sutartį su TIEKĖJU</w:t>
      </w:r>
      <w:r w:rsidR="000D29CD" w:rsidRPr="00480DB5">
        <w:t>, dėl TIEKĖJO kaltės.</w:t>
      </w:r>
    </w:p>
    <w:bookmarkEnd w:id="7"/>
    <w:p w14:paraId="0332A63F" w14:textId="77777777" w:rsidR="00786A7A" w:rsidRPr="00480DB5" w:rsidRDefault="00786A7A" w:rsidP="00386258">
      <w:pPr>
        <w:pStyle w:val="Antrat2"/>
      </w:pPr>
      <w:r w:rsidRPr="00480DB5">
        <w:t>Pagrindinės sutarties nutraukimas nepanaikina teisės reikalauti sumokėti baudas, numatytas Pagrindinėje sutartyje už sutartinių įsipareigojimų nevykdymą iki Pagrindinės sutarties nutraukimo.</w:t>
      </w:r>
    </w:p>
    <w:p w14:paraId="492077AF" w14:textId="77777777" w:rsidR="00786A7A" w:rsidRPr="00480DB5" w:rsidRDefault="00786A7A" w:rsidP="00226CC0">
      <w:pPr>
        <w:pStyle w:val="Antrat2"/>
      </w:pPr>
      <w:r w:rsidRPr="00480DB5">
        <w:t>UŽSAKOVAS turi teisę priskaičiuotų netesybų suma mažinti savo piniginę prievolę TIEKĖJUI.</w:t>
      </w:r>
    </w:p>
    <w:p w14:paraId="7D9C4246" w14:textId="77777777" w:rsidR="00655514" w:rsidRPr="00480DB5" w:rsidRDefault="00655514" w:rsidP="00655514">
      <w:pPr>
        <w:pStyle w:val="Antrat2"/>
      </w:pPr>
      <w:bookmarkStart w:id="8" w:name="_Hlk17273134"/>
      <w:r w:rsidRPr="00480DB5">
        <w:t xml:space="preserve">UŽSAKOVUI neįvykdžius pareigos nupirkti ne mažiau kaip [nuo </w:t>
      </w:r>
      <w:r w:rsidR="001F772A" w:rsidRPr="00480DB5">
        <w:t>70</w:t>
      </w:r>
      <w:r w:rsidRPr="00480DB5">
        <w:t xml:space="preserve"> iki 100] procentų kiekvienos Pagrindinės sutarties priede nurodytos Prekės vienetų ir Šalims nepratęsus Pagrindinės sutarties galiojimo, UŽSAKOVAS, TIEKĖJUI pareikalavus, sumoka 10 (dešimties) procentų nuo neįvykdytų įsipareigojimų kainos dydžio baudą, išskyrus atvejus, kai Pagrindinė sutartis nutraukiama dėl Tiekėjo kaltės arba abipusiu Šalių susitarimu.</w:t>
      </w:r>
    </w:p>
    <w:bookmarkEnd w:id="8"/>
    <w:p w14:paraId="6EA77622" w14:textId="77777777" w:rsidR="00786A7A" w:rsidRPr="002137F2" w:rsidRDefault="00786A7A" w:rsidP="00226CC0">
      <w:pPr>
        <w:pStyle w:val="Antrat2"/>
      </w:pPr>
      <w:r w:rsidRPr="00480DB5">
        <w:t>Jei ne dėl TIEKĖJO kaltės UŽSAKOVAS</w:t>
      </w:r>
      <w:r w:rsidRPr="00480DB5">
        <w:rPr>
          <w:szCs w:val="24"/>
        </w:rPr>
        <w:t xml:space="preserve"> </w:t>
      </w:r>
      <w:r w:rsidRPr="00480DB5">
        <w:t>sutartyje nustatytais terminais nesumoka už tinkamai pristatytas tinkamas Prekes pagal pateiktą sąskaitą faktūrą, TIEKĖJO reikalavimu UŽSAKOVAS</w:t>
      </w:r>
      <w:r w:rsidRPr="002137F2">
        <w:t xml:space="preserve"> įsipareigoja mokėti 0,05 procentų dydžio delspinigius nuo vėluojamos sumokėti sumos už kiekvieną sąskaitos apmokėjimo termino praleidimo dieną.</w:t>
      </w:r>
    </w:p>
    <w:p w14:paraId="296BD630" w14:textId="77777777" w:rsidR="00786A7A" w:rsidRPr="002137F2" w:rsidRDefault="00786A7A" w:rsidP="00226CC0">
      <w:pPr>
        <w:pStyle w:val="Antrat2"/>
      </w:pPr>
      <w:r w:rsidRPr="002137F2">
        <w:t xml:space="preserve">Pagrindinę sutartį nutraukus dėl </w:t>
      </w:r>
      <w:r w:rsidR="001E3A8B" w:rsidRPr="002137F2">
        <w:t>UŽSAKOVO</w:t>
      </w:r>
      <w:r w:rsidRPr="002137F2">
        <w:t xml:space="preserve"> sutartinių įsipareigojimų nevykdymo, TIEKĖJAS gali reikalauti iš UŽSAKOVO atlyginti dėl to patirtus nuostolius.</w:t>
      </w:r>
    </w:p>
    <w:p w14:paraId="2904AF34" w14:textId="77777777" w:rsidR="0093022E" w:rsidRPr="002137F2" w:rsidRDefault="0093022E" w:rsidP="0093022E"/>
    <w:p w14:paraId="33C22779" w14:textId="77777777" w:rsidR="00F93270" w:rsidRPr="002137F2" w:rsidRDefault="00F93270" w:rsidP="00793ED5">
      <w:pPr>
        <w:pStyle w:val="Antrat1"/>
      </w:pPr>
      <w:r w:rsidRPr="002137F2">
        <w:t>Force Majeure</w:t>
      </w:r>
    </w:p>
    <w:p w14:paraId="3A710EAB" w14:textId="77777777" w:rsidR="006B0AAE" w:rsidRPr="002137F2" w:rsidRDefault="006B0AAE" w:rsidP="00226CC0">
      <w:pPr>
        <w:pStyle w:val="Antrat2"/>
      </w:pPr>
      <w:r w:rsidRPr="002137F2">
        <w:t xml:space="preserve">Nė viena </w:t>
      </w:r>
      <w:r w:rsidR="003C45D7" w:rsidRPr="002137F2">
        <w:t>Pagrindinės</w:t>
      </w:r>
      <w:r w:rsidR="00CE53C8" w:rsidRPr="002137F2">
        <w:t xml:space="preserve"> s</w:t>
      </w:r>
      <w:r w:rsidRPr="002137F2">
        <w:t xml:space="preserve">utarties </w:t>
      </w:r>
      <w:r w:rsidR="003C45D7" w:rsidRPr="002137F2">
        <w:t>Š</w:t>
      </w:r>
      <w:r w:rsidRPr="002137F2">
        <w:t xml:space="preserve">alis nėra laikoma pažeidusia </w:t>
      </w:r>
      <w:r w:rsidR="003C45D7" w:rsidRPr="002137F2">
        <w:t>Pagrindinę</w:t>
      </w:r>
      <w:r w:rsidR="00CE53C8" w:rsidRPr="002137F2">
        <w:t xml:space="preserve"> s</w:t>
      </w:r>
      <w:r w:rsidRPr="002137F2">
        <w:t xml:space="preserve">utartį arba nevykdančia savo įsipareigojimų pagal </w:t>
      </w:r>
      <w:r w:rsidR="003C45D7" w:rsidRPr="002137F2">
        <w:t xml:space="preserve">Pagrindinę </w:t>
      </w:r>
      <w:r w:rsidR="00CE53C8" w:rsidRPr="002137F2">
        <w:t>s</w:t>
      </w:r>
      <w:r w:rsidRPr="002137F2">
        <w:t xml:space="preserve">utartį, jei įsipareigojimus vykdyti jai trukdo nenugalimos jėgos (force majeure) aplinkybės, atsiradusios po </w:t>
      </w:r>
      <w:r w:rsidR="003C45D7" w:rsidRPr="002137F2">
        <w:t>Pagrindinės</w:t>
      </w:r>
      <w:r w:rsidR="00CE53C8" w:rsidRPr="002137F2">
        <w:t xml:space="preserve"> s</w:t>
      </w:r>
      <w:r w:rsidRPr="002137F2">
        <w:t>utarties įsigaliojimo dienos.</w:t>
      </w:r>
    </w:p>
    <w:p w14:paraId="1E4C9B6D" w14:textId="77777777" w:rsidR="00DB09FC" w:rsidRPr="002137F2" w:rsidRDefault="006B0AAE" w:rsidP="00226CC0">
      <w:pPr>
        <w:pStyle w:val="Antrat2"/>
      </w:pPr>
      <w:r w:rsidRPr="002137F2">
        <w:t xml:space="preserve">Jei kuri nors </w:t>
      </w:r>
      <w:r w:rsidR="003C45D7" w:rsidRPr="002137F2">
        <w:t>Pagrindinės</w:t>
      </w:r>
      <w:r w:rsidR="00CE53C8" w:rsidRPr="002137F2">
        <w:t xml:space="preserve"> s</w:t>
      </w:r>
      <w:r w:rsidRPr="002137F2">
        <w:t xml:space="preserve">utarties </w:t>
      </w:r>
      <w:r w:rsidR="003C45D7" w:rsidRPr="002137F2">
        <w:t>Š</w:t>
      </w:r>
      <w:r w:rsidRPr="002137F2">
        <w:t xml:space="preserve">alis mano, kad atsirado nenugalimos jėgos (force majeure) aplinkybės, dėl kurių ji negali vykdyti savo įsipareigojimų, ji nedelsdama informuoja apie tai kitą </w:t>
      </w:r>
      <w:r w:rsidR="003C45D7" w:rsidRPr="002137F2">
        <w:t>Š</w:t>
      </w:r>
      <w:r w:rsidRPr="002137F2">
        <w:t xml:space="preserve">alį, pranešdama apie aplinkybių pobūdį, galimą trukmę ir tikėtiną poveikį. </w:t>
      </w:r>
    </w:p>
    <w:p w14:paraId="7BF36E40" w14:textId="77777777" w:rsidR="006B0AAE" w:rsidRPr="002137F2" w:rsidRDefault="006B0AAE" w:rsidP="00226CC0">
      <w:pPr>
        <w:pStyle w:val="Antrat2"/>
      </w:pPr>
      <w:r w:rsidRPr="002137F2">
        <w:t>Jei nenugalimos jėgos (force majeure) aplinkybės trunka ilgiau</w:t>
      </w:r>
      <w:r w:rsidR="00AB5133" w:rsidRPr="002137F2">
        <w:t xml:space="preserve"> nei</w:t>
      </w:r>
      <w:r w:rsidRPr="002137F2">
        <w:t xml:space="preserve"> 10 (deši</w:t>
      </w:r>
      <w:r w:rsidR="00DB09FC" w:rsidRPr="002137F2">
        <w:t xml:space="preserve">mt) kalendorinių dienų, tuomet </w:t>
      </w:r>
      <w:r w:rsidRPr="002137F2">
        <w:t xml:space="preserve">bet kuri </w:t>
      </w:r>
      <w:r w:rsidR="003C45D7" w:rsidRPr="002137F2">
        <w:t>Pagrindinės</w:t>
      </w:r>
      <w:r w:rsidR="002647AD" w:rsidRPr="002137F2">
        <w:t xml:space="preserve"> s</w:t>
      </w:r>
      <w:r w:rsidRPr="002137F2">
        <w:t xml:space="preserve">utarties </w:t>
      </w:r>
      <w:r w:rsidR="003C45D7" w:rsidRPr="002137F2">
        <w:t>Š</w:t>
      </w:r>
      <w:r w:rsidRPr="002137F2">
        <w:t xml:space="preserve">alis turi teisę nutraukti </w:t>
      </w:r>
      <w:r w:rsidR="003C45D7" w:rsidRPr="002137F2">
        <w:t>Pagrindinę</w:t>
      </w:r>
      <w:r w:rsidR="002647AD" w:rsidRPr="002137F2">
        <w:t xml:space="preserve"> s</w:t>
      </w:r>
      <w:r w:rsidRPr="002137F2">
        <w:t xml:space="preserve">utartį įspėdama apie tai kitą </w:t>
      </w:r>
      <w:r w:rsidR="003C45D7" w:rsidRPr="002137F2">
        <w:t>Š</w:t>
      </w:r>
      <w:r w:rsidRPr="002137F2">
        <w:t xml:space="preserve">alį prieš 5 (penkias) kalendorines dienas. Jei pasibaigus šiam 5 (penkių) dienų laikotarpiui nenugalimos jėgos (force majeure) aplinkybės vis dar yra, </w:t>
      </w:r>
      <w:r w:rsidR="003C45D7" w:rsidRPr="002137F2">
        <w:t>Pagrindinė</w:t>
      </w:r>
      <w:r w:rsidR="002647AD" w:rsidRPr="002137F2">
        <w:t xml:space="preserve"> s</w:t>
      </w:r>
      <w:r w:rsidRPr="002137F2">
        <w:t xml:space="preserve">utartis nutraukiama ir pagal </w:t>
      </w:r>
      <w:r w:rsidR="003C45D7" w:rsidRPr="002137F2">
        <w:t xml:space="preserve">Pagrindinės </w:t>
      </w:r>
      <w:r w:rsidR="002647AD" w:rsidRPr="002137F2">
        <w:t>s</w:t>
      </w:r>
      <w:r w:rsidRPr="002137F2">
        <w:t xml:space="preserve">utarties sąlygas </w:t>
      </w:r>
      <w:r w:rsidR="003C45D7" w:rsidRPr="002137F2">
        <w:t>Š</w:t>
      </w:r>
      <w:r w:rsidRPr="002137F2">
        <w:t xml:space="preserve">alys atleidžiamos nuo tolesnio </w:t>
      </w:r>
      <w:r w:rsidR="003C45D7" w:rsidRPr="002137F2">
        <w:t>Pagrindinės</w:t>
      </w:r>
      <w:r w:rsidR="002647AD" w:rsidRPr="002137F2">
        <w:t xml:space="preserve"> s</w:t>
      </w:r>
      <w:r w:rsidRPr="002137F2">
        <w:t>utarties vykdymo.</w:t>
      </w:r>
    </w:p>
    <w:p w14:paraId="44D97C4B" w14:textId="77777777" w:rsidR="0093022E" w:rsidRPr="002137F2" w:rsidRDefault="0093022E" w:rsidP="0093022E"/>
    <w:p w14:paraId="66822A93" w14:textId="77777777" w:rsidR="00DC4F6F" w:rsidRPr="002137F2" w:rsidRDefault="00216A3E" w:rsidP="00793ED5">
      <w:pPr>
        <w:pStyle w:val="Antrat1"/>
      </w:pPr>
      <w:r w:rsidRPr="002137F2">
        <w:t>Pagrindinei</w:t>
      </w:r>
      <w:r w:rsidR="006B7190" w:rsidRPr="002137F2">
        <w:t xml:space="preserve"> s</w:t>
      </w:r>
      <w:r w:rsidR="00DC4F6F" w:rsidRPr="002137F2">
        <w:t>utarčiai taikytina teisė ir ginčų sprendimas</w:t>
      </w:r>
    </w:p>
    <w:p w14:paraId="2AA847BC" w14:textId="77777777" w:rsidR="00DC4F6F" w:rsidRPr="002137F2" w:rsidRDefault="00DC4F6F" w:rsidP="00226CC0">
      <w:pPr>
        <w:pStyle w:val="Antrat2"/>
      </w:pPr>
      <w:r w:rsidRPr="002137F2">
        <w:t xml:space="preserve">Šalys susitaria, kad visi </w:t>
      </w:r>
      <w:r w:rsidR="003D1383" w:rsidRPr="002137F2">
        <w:t>Pagrindinės</w:t>
      </w:r>
      <w:r w:rsidR="006B7190" w:rsidRPr="002137F2">
        <w:t xml:space="preserve"> s</w:t>
      </w:r>
      <w:r w:rsidRPr="002137F2">
        <w:t xml:space="preserve">utarties nereglamentuoti klausimai sprendžiami </w:t>
      </w:r>
      <w:r w:rsidR="00AB5133" w:rsidRPr="002137F2">
        <w:t xml:space="preserve">vadovaujantis </w:t>
      </w:r>
      <w:r w:rsidRPr="002137F2">
        <w:t xml:space="preserve">Lietuvos Respublikos teise. </w:t>
      </w:r>
    </w:p>
    <w:p w14:paraId="14D4B437" w14:textId="77777777" w:rsidR="00DC4F6F" w:rsidRPr="002137F2" w:rsidRDefault="00DC4F6F" w:rsidP="00226CC0">
      <w:pPr>
        <w:pStyle w:val="Antrat2"/>
      </w:pPr>
      <w:r w:rsidRPr="002137F2">
        <w:t xml:space="preserve">Visus UŽSAKOVO ir TIEKĖJO ginčus, kylančius iš </w:t>
      </w:r>
      <w:r w:rsidR="003D1383" w:rsidRPr="002137F2">
        <w:t>Pagrindinės</w:t>
      </w:r>
      <w:r w:rsidR="006B7190" w:rsidRPr="002137F2">
        <w:t xml:space="preserve"> s</w:t>
      </w:r>
      <w:r w:rsidRPr="002137F2">
        <w:t xml:space="preserve">utarties ar su ja susijusius, </w:t>
      </w:r>
      <w:r w:rsidR="003D1383" w:rsidRPr="002137F2">
        <w:t>Š</w:t>
      </w:r>
      <w:r w:rsidRPr="002137F2">
        <w:t xml:space="preserve">alys sprendžia derybomis. Ginčo pradžia laikoma rašto, pateikto paštu, faksu ar asmeniškai </w:t>
      </w:r>
      <w:r w:rsidR="003D1383" w:rsidRPr="002137F2">
        <w:t>Pagrindinės</w:t>
      </w:r>
      <w:r w:rsidR="006B7190" w:rsidRPr="002137F2">
        <w:t xml:space="preserve"> s</w:t>
      </w:r>
      <w:r w:rsidRPr="002137F2">
        <w:t xml:space="preserve">utarties </w:t>
      </w:r>
      <w:r w:rsidR="003D1383" w:rsidRPr="002137F2">
        <w:t>Š</w:t>
      </w:r>
      <w:r w:rsidRPr="002137F2">
        <w:t xml:space="preserve">alių </w:t>
      </w:r>
      <w:r w:rsidR="003D1383" w:rsidRPr="002137F2">
        <w:t>Pagrindinėje</w:t>
      </w:r>
      <w:r w:rsidR="006B7190" w:rsidRPr="002137F2">
        <w:t xml:space="preserve"> s</w:t>
      </w:r>
      <w:r w:rsidRPr="002137F2">
        <w:t>utartyje nurodytais adresais, kuriame išdėstoma ginčo esmė, įteikimo data.</w:t>
      </w:r>
    </w:p>
    <w:p w14:paraId="3F126F4F" w14:textId="77777777" w:rsidR="00FB2ABE" w:rsidRPr="002137F2" w:rsidRDefault="00DC4F6F" w:rsidP="00226CC0">
      <w:pPr>
        <w:pStyle w:val="Antrat2"/>
      </w:pPr>
      <w:r w:rsidRPr="002137F2">
        <w:t xml:space="preserve">Jei ginčo negalima išspręsti derybomis per maksimalų 20 (dvidešimties) darbo dienų laikotarpį nuo dienos, kai ginčas buvo pateiktas sprendimui, ginčas perduodamas spręsti Lietuvos Respublikos teismui pagal Lietuvos Respublikos </w:t>
      </w:r>
      <w:r w:rsidR="00AC79B8" w:rsidRPr="002137F2">
        <w:t>teisę</w:t>
      </w:r>
      <w:r w:rsidRPr="002137F2">
        <w:t>.</w:t>
      </w:r>
    </w:p>
    <w:p w14:paraId="4144EE8F" w14:textId="77777777" w:rsidR="0093022E" w:rsidRPr="002137F2" w:rsidRDefault="0093022E" w:rsidP="0093022E"/>
    <w:p w14:paraId="0C80BB05" w14:textId="77777777" w:rsidR="0097073F" w:rsidRPr="002137F2" w:rsidRDefault="0097073F" w:rsidP="0097073F">
      <w:pPr>
        <w:numPr>
          <w:ilvl w:val="0"/>
          <w:numId w:val="7"/>
        </w:numPr>
        <w:spacing w:before="80" w:after="80"/>
        <w:outlineLvl w:val="0"/>
        <w:rPr>
          <w:b/>
          <w:bCs/>
          <w:kern w:val="32"/>
          <w:szCs w:val="32"/>
        </w:rPr>
      </w:pPr>
      <w:r w:rsidRPr="002137F2">
        <w:rPr>
          <w:b/>
          <w:bCs/>
          <w:kern w:val="32"/>
          <w:szCs w:val="32"/>
        </w:rPr>
        <w:t>Pagrindinės sutarties pakeitimai</w:t>
      </w:r>
    </w:p>
    <w:p w14:paraId="419364D7" w14:textId="1784BB7F" w:rsidR="00655514" w:rsidRPr="0050757D" w:rsidRDefault="00655514" w:rsidP="00655514">
      <w:pPr>
        <w:pStyle w:val="Antrat2"/>
        <w:rPr>
          <w:color w:val="000000"/>
        </w:rPr>
      </w:pPr>
      <w:r w:rsidRPr="00992FFC">
        <w:rPr>
          <w:color w:val="000000"/>
        </w:rPr>
        <w:t>Pagrindinė sutartis jo</w:t>
      </w:r>
      <w:r w:rsidRPr="00E565B4">
        <w:rPr>
          <w:color w:val="000000"/>
        </w:rPr>
        <w:t>s galiojimo laikotarpiu, neatliekant</w:t>
      </w:r>
      <w:r w:rsidRPr="003A7675">
        <w:rPr>
          <w:color w:val="000000"/>
        </w:rPr>
        <w:t xml:space="preserve"> naujos pirkimo procedūros, gali būti keičiama, kai UŽSAKOVUI atsiranda poreikis įsigyti Pagrindi</w:t>
      </w:r>
      <w:r w:rsidRPr="00A614FF">
        <w:rPr>
          <w:color w:val="000000"/>
        </w:rPr>
        <w:t xml:space="preserve">nės sutarties priede nurodytų Prekių papildomą kiekį </w:t>
      </w:r>
      <w:r w:rsidR="00E565B4">
        <w:rPr>
          <w:color w:val="000000"/>
        </w:rPr>
        <w:t>ir (</w:t>
      </w:r>
      <w:r w:rsidR="00E565B4" w:rsidRPr="00A7235B">
        <w:rPr>
          <w:color w:val="000000"/>
        </w:rPr>
        <w:t>ar</w:t>
      </w:r>
      <w:r w:rsidR="00E565B4">
        <w:rPr>
          <w:color w:val="000000"/>
        </w:rPr>
        <w:t>)</w:t>
      </w:r>
      <w:r w:rsidR="00E565B4" w:rsidRPr="00A7235B">
        <w:rPr>
          <w:color w:val="000000"/>
        </w:rPr>
        <w:t xml:space="preserve"> Pagrindinės sutarties priede nenurodytų, tačiau su pirkimo objektu susijusių Prekių, </w:t>
      </w:r>
      <w:r w:rsidR="00E565B4">
        <w:rPr>
          <w:color w:val="000000"/>
        </w:rPr>
        <w:t xml:space="preserve">bendrai </w:t>
      </w:r>
      <w:r w:rsidRPr="00E565B4">
        <w:rPr>
          <w:color w:val="000000"/>
        </w:rPr>
        <w:t>neviršijant 10 (dešimt) procentų pradinės Pagrindinės sut</w:t>
      </w:r>
      <w:r w:rsidRPr="003A7675">
        <w:rPr>
          <w:color w:val="000000"/>
        </w:rPr>
        <w:t xml:space="preserve">arties vertės. </w:t>
      </w:r>
      <w:r w:rsidR="00992FFC" w:rsidRPr="00A614FF">
        <w:rPr>
          <w:color w:val="000000"/>
        </w:rPr>
        <w:t>Už Pagrindinės sutarties priede nenurodytas, tačiau su pirkimo objektu susijusias Prekes paslaugas bus apmokėta ne didesnėmis n</w:t>
      </w:r>
      <w:r w:rsidR="00992FFC" w:rsidRPr="00B1794A">
        <w:rPr>
          <w:color w:val="000000"/>
        </w:rPr>
        <w:t>ei užsakymo dieną TIEK</w:t>
      </w:r>
      <w:r w:rsidR="00992FFC" w:rsidRPr="00511FCF">
        <w:rPr>
          <w:color w:val="000000"/>
        </w:rPr>
        <w:t>ĖJ</w:t>
      </w:r>
      <w:r w:rsidR="00992FFC" w:rsidRPr="00133221">
        <w:rPr>
          <w:color w:val="000000"/>
        </w:rPr>
        <w:t>O</w:t>
      </w:r>
      <w:r w:rsidR="00992FFC" w:rsidRPr="00827A3B">
        <w:rPr>
          <w:color w:val="000000"/>
        </w:rPr>
        <w:t xml:space="preserve"> prekybos vietoje, kataloge ar interneto svetainėje nurodytomis galiojančiomis šių prekių kainomis arba, jei tokios kainos n</w:t>
      </w:r>
      <w:r w:rsidR="00992FFC" w:rsidRPr="00ED0519">
        <w:rPr>
          <w:color w:val="000000"/>
        </w:rPr>
        <w:t xml:space="preserve">eskelbiamos, </w:t>
      </w:r>
      <w:r w:rsidR="00992FFC" w:rsidRPr="0050757D">
        <w:rPr>
          <w:color w:val="000000"/>
        </w:rPr>
        <w:t>TIEKĖJO pasiūlytomis, konkurencingomis ir rinką atitinkančiomis kainomis.</w:t>
      </w:r>
      <w:r w:rsidR="00915C29" w:rsidRPr="00915C29">
        <w:rPr>
          <w:color w:val="000000"/>
        </w:rPr>
        <w:t xml:space="preserve"> </w:t>
      </w:r>
      <w:r w:rsidR="00915C29" w:rsidRPr="003A7675">
        <w:rPr>
          <w:color w:val="000000"/>
        </w:rPr>
        <w:t>Už papildomai įsigyjamas Pagrindinės sutarties priede nurodytas Prekes bus apmokėta pagal šiame priede nurodytas Prekių kainas.</w:t>
      </w:r>
    </w:p>
    <w:p w14:paraId="4E906485" w14:textId="77777777" w:rsidR="00655514" w:rsidRDefault="00655514" w:rsidP="00655514">
      <w:pPr>
        <w:pStyle w:val="Antrat2"/>
        <w:rPr>
          <w:shd w:val="clear" w:color="auto" w:fill="FFFFFF"/>
        </w:rPr>
      </w:pPr>
      <w:r w:rsidRPr="00386258">
        <w:rPr>
          <w:shd w:val="clear" w:color="auto" w:fill="FFFFFF"/>
        </w:rPr>
        <w:t xml:space="preserve">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w:t>
      </w:r>
      <w:r w:rsidR="00A614FF" w:rsidRPr="00386258">
        <w:rPr>
          <w:shd w:val="clear" w:color="auto" w:fill="FFFFFF"/>
        </w:rPr>
        <w:t>TIEKĖJAS</w:t>
      </w:r>
      <w:r w:rsidRPr="00386258">
        <w:rPr>
          <w:shd w:val="clear" w:color="auto" w:fill="FFFFFF"/>
        </w:rPr>
        <w:t xml:space="preserve"> turi </w:t>
      </w:r>
      <w:r w:rsidR="00A614FF">
        <w:rPr>
          <w:shd w:val="clear" w:color="auto" w:fill="FFFFFF"/>
        </w:rPr>
        <w:t xml:space="preserve">iš anksto raštu </w:t>
      </w:r>
      <w:r w:rsidRPr="00386258">
        <w:rPr>
          <w:shd w:val="clear" w:color="auto" w:fill="FFFFFF"/>
        </w:rPr>
        <w:t>informuoti Užsakovą ir gauti Užsakovo rašytinį sutikimą.</w:t>
      </w:r>
    </w:p>
    <w:p w14:paraId="3ACC65F6" w14:textId="2BCEFE7B" w:rsidR="003A7675" w:rsidRDefault="003F10B6" w:rsidP="003A7675">
      <w:pPr>
        <w:pStyle w:val="Antrat2"/>
        <w:tabs>
          <w:tab w:val="clear" w:pos="576"/>
          <w:tab w:val="left" w:pos="426"/>
          <w:tab w:val="num" w:pos="5680"/>
        </w:tabs>
      </w:pPr>
      <w:r>
        <w:t xml:space="preserve">  </w:t>
      </w:r>
      <w:r w:rsidR="003A7675" w:rsidRPr="00C70BB3">
        <w:t>Nustačius viešuosius pirkimus reglamentuojančiuose teisės aktuose numatytus TIEKĖJO pasitelkto ar planuojamo pasitelkti subtiekėjo pašalinimo pagrindus, UŽSAKOVAS reikalauja TIEKĖJO per protingą terminą tokį subtiekėją pakeisti kitu.</w:t>
      </w:r>
    </w:p>
    <w:p w14:paraId="0AE07689" w14:textId="2D2A9A6B" w:rsidR="005236B4" w:rsidRPr="005236B4" w:rsidRDefault="005236B4" w:rsidP="005236B4">
      <w:pPr>
        <w:pStyle w:val="Antrat2"/>
      </w:pPr>
      <w:r>
        <w:t xml:space="preserve">Pagrindinės sutarties </w:t>
      </w:r>
      <w:r w:rsidRPr="00141F5A">
        <w:t xml:space="preserve">vykdymo metu </w:t>
      </w:r>
      <w:r w:rsidRPr="005236B4">
        <w:t>Prekės</w:t>
      </w:r>
      <w:r w:rsidRPr="0091338F">
        <w:rPr>
          <w:color w:val="FF0000"/>
        </w:rPr>
        <w:t xml:space="preserve"> </w:t>
      </w:r>
      <w:r w:rsidRPr="00141F5A">
        <w:t xml:space="preserve">gali būti keičiamos, Užsakovui pareikalavus, kad Prekės atitiktų Pirkimo sutarties </w:t>
      </w:r>
      <w:r w:rsidRPr="00915C29">
        <w:rPr>
          <w:szCs w:val="16"/>
        </w:rPr>
        <w:t>3.1.</w:t>
      </w:r>
      <w:r w:rsidRPr="00915C29">
        <w:rPr>
          <w:bCs w:val="0"/>
          <w:szCs w:val="16"/>
        </w:rPr>
        <w:t>6.</w:t>
      </w:r>
      <w:r w:rsidRPr="00915C29">
        <w:rPr>
          <w:szCs w:val="16"/>
        </w:rPr>
        <w:t xml:space="preserve"> ir 3.1.</w:t>
      </w:r>
      <w:r w:rsidRPr="00915C29">
        <w:rPr>
          <w:bCs w:val="0"/>
          <w:szCs w:val="16"/>
        </w:rPr>
        <w:t>7</w:t>
      </w:r>
      <w:r w:rsidRPr="00915C29">
        <w:rPr>
          <w:szCs w:val="16"/>
        </w:rPr>
        <w:t>.</w:t>
      </w:r>
      <w:r>
        <w:rPr>
          <w:szCs w:val="16"/>
        </w:rPr>
        <w:t xml:space="preserve"> </w:t>
      </w:r>
      <w:r w:rsidR="00915C29">
        <w:rPr>
          <w:szCs w:val="16"/>
        </w:rPr>
        <w:t xml:space="preserve">papunkčių </w:t>
      </w:r>
      <w:r w:rsidRPr="00141F5A">
        <w:t>reikalavimus.</w:t>
      </w:r>
    </w:p>
    <w:p w14:paraId="4E705579" w14:textId="77777777" w:rsidR="0097073F" w:rsidRPr="0007296F" w:rsidRDefault="008776E9" w:rsidP="00226CC0">
      <w:pPr>
        <w:pStyle w:val="Antrat2"/>
        <w:rPr>
          <w:shd w:val="clear" w:color="auto" w:fill="FFFFFF"/>
        </w:rPr>
      </w:pPr>
      <w:r w:rsidRPr="00A7235B">
        <w:rPr>
          <w:shd w:val="clear" w:color="auto" w:fill="FFFFFF"/>
        </w:rPr>
        <w:t xml:space="preserve">Pagrindinė sutartis jos galiojimo laikotarpiu, neatliekant naujos pirkimo procedūros, gali būti keičiama </w:t>
      </w:r>
      <w:r>
        <w:rPr>
          <w:shd w:val="clear" w:color="auto" w:fill="FFFFFF"/>
        </w:rPr>
        <w:t>ir kitomis</w:t>
      </w:r>
      <w:r w:rsidRPr="00A7235B">
        <w:rPr>
          <w:shd w:val="clear" w:color="auto" w:fill="FFFFFF"/>
        </w:rPr>
        <w:t xml:space="preserve"> joje nustatytomis sąlygomis ir tvarka </w:t>
      </w:r>
      <w:r>
        <w:rPr>
          <w:shd w:val="clear" w:color="auto" w:fill="FFFFFF"/>
        </w:rPr>
        <w:t xml:space="preserve">(jei taikoma), taip pat </w:t>
      </w:r>
      <w:r w:rsidRPr="00AC7ED2">
        <w:rPr>
          <w:shd w:val="clear" w:color="auto" w:fill="FFFFFF"/>
        </w:rPr>
        <w:t xml:space="preserve">Viešųjų pirkimų įstatyme </w:t>
      </w:r>
      <w:r>
        <w:rPr>
          <w:shd w:val="clear" w:color="auto" w:fill="FFFFFF"/>
        </w:rPr>
        <w:t>nustatytais pagrindais</w:t>
      </w:r>
      <w:r w:rsidRPr="003906B3">
        <w:rPr>
          <w:shd w:val="clear" w:color="auto" w:fill="FFFFFF"/>
        </w:rPr>
        <w:t>.</w:t>
      </w:r>
    </w:p>
    <w:p w14:paraId="468BEB42" w14:textId="77777777" w:rsidR="0097073F" w:rsidRPr="002137F2" w:rsidRDefault="0097073F" w:rsidP="0097073F">
      <w:pPr>
        <w:numPr>
          <w:ilvl w:val="1"/>
          <w:numId w:val="7"/>
        </w:numPr>
        <w:outlineLvl w:val="1"/>
        <w:rPr>
          <w:rFonts w:cs="Tahoma"/>
          <w:bCs/>
          <w:iCs/>
          <w:szCs w:val="16"/>
          <w:shd w:val="clear" w:color="auto" w:fill="FFFFFF"/>
        </w:rPr>
      </w:pPr>
      <w:r w:rsidRPr="002137F2">
        <w:rPr>
          <w:rFonts w:cs="Tahoma"/>
          <w:bCs/>
          <w:iCs/>
          <w:szCs w:val="16"/>
          <w:shd w:val="clear" w:color="auto" w:fill="FFFFFF"/>
        </w:rPr>
        <w:t>Visi Pagrindinės sutarties pakeitimai įforminami atskiru rašytiniu Šalių su</w:t>
      </w:r>
      <w:r w:rsidR="00B1794A">
        <w:rPr>
          <w:rFonts w:cs="Tahoma"/>
          <w:bCs/>
          <w:iCs/>
          <w:szCs w:val="16"/>
          <w:shd w:val="clear" w:color="auto" w:fill="FFFFFF"/>
        </w:rPr>
        <w:t>si</w:t>
      </w:r>
      <w:r w:rsidRPr="002137F2">
        <w:rPr>
          <w:rFonts w:cs="Tahoma"/>
          <w:bCs/>
          <w:iCs/>
          <w:szCs w:val="16"/>
          <w:shd w:val="clear" w:color="auto" w:fill="FFFFFF"/>
        </w:rPr>
        <w:t>tarimu.</w:t>
      </w:r>
    </w:p>
    <w:p w14:paraId="00CD16D3" w14:textId="77777777" w:rsidR="00AD2CF0" w:rsidRPr="002137F2" w:rsidRDefault="00AD2CF0" w:rsidP="00121DCC"/>
    <w:p w14:paraId="56F159F1" w14:textId="77777777" w:rsidR="00484537" w:rsidRPr="002137F2" w:rsidRDefault="00953B00" w:rsidP="00793ED5">
      <w:pPr>
        <w:pStyle w:val="Antrat1"/>
      </w:pPr>
      <w:r w:rsidRPr="002137F2">
        <w:t>Pagrindinės</w:t>
      </w:r>
      <w:r w:rsidR="006B7190" w:rsidRPr="002137F2">
        <w:t xml:space="preserve"> s</w:t>
      </w:r>
      <w:r w:rsidR="00484537" w:rsidRPr="002137F2">
        <w:t>utarties galiojimas</w:t>
      </w:r>
    </w:p>
    <w:p w14:paraId="041462B9" w14:textId="77777777" w:rsidR="00484537" w:rsidRPr="002137F2" w:rsidRDefault="00953B00" w:rsidP="00226CC0">
      <w:pPr>
        <w:pStyle w:val="Antrat2"/>
      </w:pPr>
      <w:bookmarkStart w:id="9" w:name="_Ref365479625"/>
      <w:r w:rsidRPr="002137F2">
        <w:t>Pagrindinė</w:t>
      </w:r>
      <w:r w:rsidR="006B7190" w:rsidRPr="002137F2">
        <w:t xml:space="preserve"> s</w:t>
      </w:r>
      <w:r w:rsidR="00484537" w:rsidRPr="002137F2">
        <w:t xml:space="preserve">utartis įsigalioja </w:t>
      </w:r>
      <w:r w:rsidR="00A9243D" w:rsidRPr="002137F2">
        <w:t>ją pasirašius</w:t>
      </w:r>
      <w:r w:rsidR="00484537" w:rsidRPr="002137F2">
        <w:t xml:space="preserve"> abi</w:t>
      </w:r>
      <w:r w:rsidR="00A9243D" w:rsidRPr="002137F2">
        <w:t>em</w:t>
      </w:r>
      <w:r w:rsidR="00484537" w:rsidRPr="002137F2">
        <w:t xml:space="preserve"> </w:t>
      </w:r>
      <w:r w:rsidRPr="002137F2">
        <w:t>Pagrindinės</w:t>
      </w:r>
      <w:r w:rsidR="006B7190" w:rsidRPr="002137F2">
        <w:t xml:space="preserve"> s</w:t>
      </w:r>
      <w:r w:rsidR="00484537" w:rsidRPr="002137F2">
        <w:t xml:space="preserve">utarties </w:t>
      </w:r>
      <w:r w:rsidR="00A9243D" w:rsidRPr="002137F2">
        <w:t>Šalims ir TIEKĖJUI pateikus</w:t>
      </w:r>
      <w:r w:rsidR="00484537" w:rsidRPr="002137F2">
        <w:t xml:space="preserve"> </w:t>
      </w:r>
      <w:r w:rsidR="00591464" w:rsidRPr="002137F2">
        <w:t xml:space="preserve">galiojantį </w:t>
      </w:r>
      <w:r w:rsidRPr="002137F2">
        <w:t>Pagrindinės</w:t>
      </w:r>
      <w:r w:rsidR="006B7190" w:rsidRPr="002137F2">
        <w:t xml:space="preserve"> s</w:t>
      </w:r>
      <w:r w:rsidR="00484537" w:rsidRPr="002137F2">
        <w:t>utarties įvykdymo užtikrinimą (jei taikoma).</w:t>
      </w:r>
      <w:bookmarkEnd w:id="9"/>
    </w:p>
    <w:p w14:paraId="1D1C0EED" w14:textId="305178B3" w:rsidR="00E15FA9" w:rsidRPr="00E15FA9" w:rsidRDefault="00953B00" w:rsidP="00E15FA9">
      <w:pPr>
        <w:pStyle w:val="Antrat2"/>
      </w:pPr>
      <w:bookmarkStart w:id="10" w:name="_Ref365305488"/>
      <w:r w:rsidRPr="002137F2">
        <w:t>Pagrindinė</w:t>
      </w:r>
      <w:r w:rsidR="006B7190" w:rsidRPr="002137F2">
        <w:t xml:space="preserve"> s</w:t>
      </w:r>
      <w:r w:rsidR="00484537" w:rsidRPr="002137F2">
        <w:t xml:space="preserve">utartis </w:t>
      </w:r>
      <w:r w:rsidR="0071203B" w:rsidRPr="002137F2">
        <w:t>galioja</w:t>
      </w:r>
      <w:r w:rsidR="00552F37" w:rsidRPr="002137F2">
        <w:t xml:space="preserve"> </w:t>
      </w:r>
      <w:r w:rsidR="00E15FA9">
        <w:t xml:space="preserve">kol UŽSAKOVAS nenuperka 100 (šimto) procentų </w:t>
      </w:r>
      <w:bookmarkEnd w:id="10"/>
      <w:r w:rsidR="00E15FA9" w:rsidRPr="00E15FA9">
        <w:t xml:space="preserve">kiekvienos Pagrindinės sutarties priede nurodytos Prekės vienetų, bet ne ilgiau nei </w:t>
      </w:r>
      <w:r w:rsidR="00E15FA9" w:rsidRPr="00E15FA9">
        <w:rPr>
          <w:highlight w:val="lightGray"/>
        </w:rPr>
        <w:t>[U</w:t>
      </w:r>
      <w:r w:rsidR="00334D25">
        <w:rPr>
          <w:highlight w:val="lightGray"/>
        </w:rPr>
        <w:t>ŽSAKOVO</w:t>
      </w:r>
      <w:r w:rsidR="00E15FA9" w:rsidRPr="00E15FA9">
        <w:rPr>
          <w:highlight w:val="lightGray"/>
        </w:rPr>
        <w:t xml:space="preserve"> pasirinkta Pagrindinės sutarties galiojimo trukmė mėnesiais]</w:t>
      </w:r>
      <w:r w:rsidR="00E15FA9" w:rsidRPr="00E15FA9">
        <w:t xml:space="preserve"> mėnesių nuo Pagrindinės sutarties įsigaliojimo dienos.</w:t>
      </w:r>
    </w:p>
    <w:p w14:paraId="58756B05" w14:textId="0137C03A" w:rsidR="00334D25" w:rsidRPr="00915C29" w:rsidRDefault="00334D25" w:rsidP="00334D25">
      <w:pPr>
        <w:pStyle w:val="Antrat2"/>
      </w:pPr>
      <w:r w:rsidRPr="00915C29">
        <w:t xml:space="preserve">UŽSAKOVUI Pagrindinės sutarties galiojimo metu nenupirkus </w:t>
      </w:r>
      <w:r w:rsidR="001C136C" w:rsidRPr="00915C29">
        <w:t>100</w:t>
      </w:r>
      <w:r w:rsidRPr="00915C29">
        <w:t xml:space="preserve"> procentų bent vienos Pagrindinės sutarties priede nurodytos Prekės vienetų, Pagrindinė sutartis abipusiu raštišku Šalių su</w:t>
      </w:r>
      <w:r w:rsidR="00827A3B" w:rsidRPr="00915C29">
        <w:t>si</w:t>
      </w:r>
      <w:r w:rsidRPr="00915C29">
        <w:t>tarimu gali būti pratęsiama ne ilgesniems kaip 6 (šešių) mėnesių laikotarpiams iki UŽSAKOVAS nupirks 100  procentų kiekvienos Pagrindinės sutarties priede nurodytos Prekės vienetų. Bendra Pagrindinės sutarties trukmė, įskaitant pratęsimus, negali būti ilgesnė nei 36 (trisdešimt šeši) mėnesiai, skaičiuojant nuo Pagrindinės sutarties įsigaliojimo datos.</w:t>
      </w:r>
    </w:p>
    <w:p w14:paraId="52D6260B" w14:textId="362341AE" w:rsidR="00257E68" w:rsidRPr="00915C29" w:rsidRDefault="00257E68" w:rsidP="00257E68">
      <w:pPr>
        <w:pStyle w:val="Antrat2"/>
      </w:pPr>
      <w:r w:rsidRPr="00915C29">
        <w:rPr>
          <w:color w:val="000000"/>
          <w:szCs w:val="16"/>
        </w:rPr>
        <w:t>Užsakovas turi teis</w:t>
      </w:r>
      <w:r w:rsidRPr="00915C29">
        <w:rPr>
          <w:rFonts w:hint="eastAsia"/>
          <w:color w:val="000000"/>
          <w:szCs w:val="16"/>
        </w:rPr>
        <w:t>ę</w:t>
      </w:r>
      <w:r w:rsidRPr="00915C29">
        <w:rPr>
          <w:color w:val="000000"/>
          <w:szCs w:val="16"/>
        </w:rPr>
        <w:t xml:space="preserve"> vienašališkai nutraukti Pirkimo sutart</w:t>
      </w:r>
      <w:r w:rsidRPr="00915C29">
        <w:rPr>
          <w:rFonts w:hint="eastAsia"/>
          <w:color w:val="000000"/>
          <w:szCs w:val="16"/>
        </w:rPr>
        <w:t>į</w:t>
      </w:r>
      <w:r w:rsidRPr="00915C29">
        <w:rPr>
          <w:color w:val="000000"/>
          <w:szCs w:val="16"/>
        </w:rPr>
        <w:t xml:space="preserve"> kitais, Vieš</w:t>
      </w:r>
      <w:r w:rsidRPr="00915C29">
        <w:rPr>
          <w:rFonts w:hint="eastAsia"/>
          <w:color w:val="000000"/>
          <w:szCs w:val="16"/>
        </w:rPr>
        <w:t>ų</w:t>
      </w:r>
      <w:r w:rsidRPr="00915C29">
        <w:rPr>
          <w:color w:val="000000"/>
          <w:szCs w:val="16"/>
        </w:rPr>
        <w:t>j</w:t>
      </w:r>
      <w:r w:rsidRPr="00915C29">
        <w:rPr>
          <w:rFonts w:hint="eastAsia"/>
          <w:color w:val="000000"/>
          <w:szCs w:val="16"/>
        </w:rPr>
        <w:t>ų</w:t>
      </w:r>
      <w:r w:rsidRPr="00915C29">
        <w:rPr>
          <w:color w:val="000000"/>
          <w:szCs w:val="16"/>
        </w:rPr>
        <w:t xml:space="preserve"> pirkim</w:t>
      </w:r>
      <w:r w:rsidRPr="00915C29">
        <w:rPr>
          <w:rFonts w:hint="eastAsia"/>
          <w:color w:val="000000"/>
          <w:szCs w:val="16"/>
        </w:rPr>
        <w:t>ų</w:t>
      </w:r>
      <w:r w:rsidRPr="00915C29">
        <w:rPr>
          <w:color w:val="000000"/>
          <w:szCs w:val="16"/>
        </w:rPr>
        <w:t xml:space="preserve"> </w:t>
      </w:r>
      <w:r w:rsidRPr="00915C29">
        <w:rPr>
          <w:rFonts w:hint="eastAsia"/>
          <w:color w:val="000000"/>
          <w:szCs w:val="16"/>
        </w:rPr>
        <w:t>į</w:t>
      </w:r>
      <w:r w:rsidRPr="00915C29">
        <w:rPr>
          <w:color w:val="000000"/>
          <w:szCs w:val="16"/>
        </w:rPr>
        <w:t>statyme nustatytais, pagrindais.</w:t>
      </w:r>
    </w:p>
    <w:p w14:paraId="2B977F40" w14:textId="77777777" w:rsidR="00484537" w:rsidRPr="002137F2" w:rsidRDefault="00953B00" w:rsidP="00226CC0">
      <w:pPr>
        <w:pStyle w:val="Antrat2"/>
      </w:pPr>
      <w:r w:rsidRPr="002137F2">
        <w:t>Pagrindinė</w:t>
      </w:r>
      <w:r w:rsidR="006B7190" w:rsidRPr="002137F2">
        <w:t xml:space="preserve"> s</w:t>
      </w:r>
      <w:r w:rsidR="00484537" w:rsidRPr="002137F2">
        <w:t xml:space="preserve">utartis gali būti nutraukta abipusiu </w:t>
      </w:r>
      <w:r w:rsidRPr="002137F2">
        <w:t>Š</w:t>
      </w:r>
      <w:r w:rsidR="00484537" w:rsidRPr="002137F2">
        <w:t>alių su</w:t>
      </w:r>
      <w:r w:rsidR="00827A3B">
        <w:t>si</w:t>
      </w:r>
      <w:r w:rsidR="00484537" w:rsidRPr="002137F2">
        <w:t>tarimu.</w:t>
      </w:r>
    </w:p>
    <w:p w14:paraId="6DF98B52" w14:textId="77777777" w:rsidR="006131EF" w:rsidRPr="002137F2" w:rsidRDefault="00CA3645" w:rsidP="00226CC0">
      <w:pPr>
        <w:pStyle w:val="Antrat2"/>
      </w:pPr>
      <w:r w:rsidRPr="002137F2">
        <w:t>UŽSAKOVAS ir TIEKĖJAS turi teisę, įspėjęs kitą Šalį prieš 10 (dešimt) kalendorinių dienų, vienašališkai nutraukti Pagrindinę sutartį dėl esminio jos pažeidimo. Nutraukus Pagrindinę sutartį dėl TIEKĖJO esminio šios sutarties pažeidimo, UŽSAKOVAS, vadovaudamasis viešuosius pirkimus reglamentuojančių teisės aktų nustatyta tvarka, įtraukia TIEKĖJĄ į Nepatikimų tiekėjų sąrašą.</w:t>
      </w:r>
    </w:p>
    <w:p w14:paraId="1962B729" w14:textId="77777777" w:rsidR="006131EF" w:rsidRPr="00257E68" w:rsidRDefault="006131EF" w:rsidP="00226CC0">
      <w:pPr>
        <w:pStyle w:val="Antrat2"/>
      </w:pPr>
      <w:r w:rsidRPr="00257E68">
        <w:lastRenderedPageBreak/>
        <w:t>UŽSAKOVAS ir TIEKĖJAS turi teisę vienašališkai nutraukti Pagrindinę sutartį kitais, viešuosius pirkimus reglamentuojančių teisės aktų numatytais atvejais.</w:t>
      </w:r>
    </w:p>
    <w:p w14:paraId="7B1968CC" w14:textId="77777777" w:rsidR="003161B2" w:rsidRPr="002137F2" w:rsidRDefault="003161B2" w:rsidP="006131EF"/>
    <w:p w14:paraId="18D65033" w14:textId="77777777" w:rsidR="006F0F47" w:rsidRPr="002137F2" w:rsidRDefault="006F0F47" w:rsidP="007654CC">
      <w:pPr>
        <w:tabs>
          <w:tab w:val="left" w:pos="567"/>
        </w:tabs>
        <w:spacing w:before="80" w:after="80"/>
        <w:outlineLvl w:val="0"/>
        <w:rPr>
          <w:rFonts w:cs="Arial"/>
          <w:b/>
          <w:bCs/>
          <w:kern w:val="32"/>
          <w:szCs w:val="32"/>
        </w:rPr>
      </w:pPr>
      <w:r w:rsidRPr="002137F2">
        <w:rPr>
          <w:rFonts w:cs="Arial"/>
          <w:b/>
          <w:bCs/>
          <w:kern w:val="32"/>
          <w:szCs w:val="32"/>
        </w:rPr>
        <w:t>1</w:t>
      </w:r>
      <w:r w:rsidR="004B1AE3">
        <w:rPr>
          <w:rFonts w:cs="Arial"/>
          <w:b/>
          <w:bCs/>
          <w:kern w:val="32"/>
          <w:szCs w:val="32"/>
        </w:rPr>
        <w:t>1</w:t>
      </w:r>
      <w:r w:rsidRPr="002137F2">
        <w:rPr>
          <w:rFonts w:cs="Arial"/>
          <w:b/>
          <w:bCs/>
          <w:kern w:val="32"/>
          <w:szCs w:val="32"/>
        </w:rPr>
        <w:t xml:space="preserve">.     </w:t>
      </w:r>
      <w:r w:rsidR="007654CC">
        <w:rPr>
          <w:rFonts w:cs="Arial"/>
          <w:b/>
          <w:bCs/>
          <w:kern w:val="32"/>
          <w:szCs w:val="32"/>
        </w:rPr>
        <w:t xml:space="preserve"> </w:t>
      </w:r>
      <w:r w:rsidR="007654CC">
        <w:rPr>
          <w:rFonts w:cs="Arial"/>
          <w:b/>
          <w:bCs/>
          <w:kern w:val="32"/>
          <w:szCs w:val="32"/>
        </w:rPr>
        <w:tab/>
      </w:r>
      <w:r w:rsidR="006C3CF6" w:rsidRPr="002137F2">
        <w:rPr>
          <w:rFonts w:cs="Arial"/>
          <w:b/>
          <w:bCs/>
          <w:kern w:val="32"/>
          <w:szCs w:val="32"/>
        </w:rPr>
        <w:t xml:space="preserve">Papildomos </w:t>
      </w:r>
      <w:r w:rsidRPr="002137F2">
        <w:rPr>
          <w:rFonts w:cs="Arial"/>
          <w:b/>
          <w:bCs/>
          <w:kern w:val="32"/>
          <w:szCs w:val="32"/>
        </w:rPr>
        <w:t>Pagrindinės sutarties įvykdymo užtikrinimo priemonės</w:t>
      </w:r>
    </w:p>
    <w:p w14:paraId="70CF7231" w14:textId="77777777" w:rsidR="006F0F47" w:rsidRPr="006F0F47" w:rsidRDefault="006F0F47" w:rsidP="007654CC">
      <w:pPr>
        <w:tabs>
          <w:tab w:val="left" w:pos="567"/>
        </w:tabs>
      </w:pPr>
      <w:r>
        <w:rPr>
          <w:highlight w:val="lightGray"/>
        </w:rPr>
        <w:t>[1</w:t>
      </w:r>
      <w:r w:rsidR="004B1AE3">
        <w:rPr>
          <w:highlight w:val="lightGray"/>
        </w:rPr>
        <w:t>1</w:t>
      </w:r>
      <w:r w:rsidRPr="006F0F47">
        <w:rPr>
          <w:highlight w:val="lightGray"/>
        </w:rPr>
        <w:t xml:space="preserve">.1. </w:t>
      </w:r>
      <w:r w:rsidR="007654CC">
        <w:rPr>
          <w:highlight w:val="lightGray"/>
        </w:rPr>
        <w:tab/>
      </w:r>
      <w:r w:rsidRPr="006F0F47">
        <w:rPr>
          <w:highlight w:val="lightGray"/>
        </w:rPr>
        <w:t>Papildomos Pagrindinės sutarties įvykdymo užtikrinimo priemonės netaikomos.]</w:t>
      </w:r>
      <w:r w:rsidRPr="006F0F47">
        <w:t xml:space="preserve"> </w:t>
      </w:r>
    </w:p>
    <w:p w14:paraId="615CAE72" w14:textId="77777777" w:rsidR="006F0F47" w:rsidRPr="006F0F47" w:rsidRDefault="006F0F47" w:rsidP="006F0F47">
      <w:r w:rsidRPr="006F0F47">
        <w:t xml:space="preserve">arba  </w:t>
      </w:r>
    </w:p>
    <w:p w14:paraId="3B9D33F1" w14:textId="77777777" w:rsidR="006F0F47" w:rsidRPr="006F0F47" w:rsidRDefault="006F0F47" w:rsidP="007654CC">
      <w:pPr>
        <w:tabs>
          <w:tab w:val="left" w:pos="567"/>
        </w:tabs>
      </w:pPr>
      <w:r>
        <w:rPr>
          <w:highlight w:val="lightGray"/>
        </w:rPr>
        <w:t>[1</w:t>
      </w:r>
      <w:r w:rsidR="004B1AE3">
        <w:rPr>
          <w:highlight w:val="lightGray"/>
        </w:rPr>
        <w:t>1</w:t>
      </w:r>
      <w:r w:rsidRPr="006F0F47">
        <w:rPr>
          <w:highlight w:val="lightGray"/>
        </w:rPr>
        <w:t xml:space="preserve">.1. </w:t>
      </w:r>
      <w:r w:rsidR="007654CC">
        <w:rPr>
          <w:highlight w:val="lightGray"/>
        </w:rPr>
        <w:tab/>
      </w:r>
      <w:r w:rsidRPr="006F0F47">
        <w:rPr>
          <w:highlight w:val="lightGray"/>
        </w:rPr>
        <w:t>[</w:t>
      </w:r>
      <w:r w:rsidR="00031D2A" w:rsidRPr="006F0F47">
        <w:rPr>
          <w:highlight w:val="lightGray"/>
        </w:rPr>
        <w:t>TIEKĖJAS</w:t>
      </w:r>
      <w:r w:rsidRPr="006F0F47">
        <w:rPr>
          <w:highlight w:val="lightGray"/>
        </w:rPr>
        <w:t xml:space="preserve">, kartu su Pagrindine sutartimi privalo pateikti </w:t>
      </w:r>
      <w:r w:rsidR="00031D2A" w:rsidRPr="006F0F47">
        <w:rPr>
          <w:highlight w:val="lightGray"/>
        </w:rPr>
        <w:t>UŽSAKOVUI</w:t>
      </w:r>
      <w:r w:rsidRPr="006F0F47">
        <w:rPr>
          <w:highlight w:val="lightGray"/>
        </w:rPr>
        <w:t xml:space="preserve"> Pagrindinės sutarties įvykdymo užtikrinimą – Lietuvoje ar užsienyje registruoto banko garantiją ar draudimo bendrovės laidavimo raštą sumai ne mažesnei nei 10 (dešimt) </w:t>
      </w:r>
      <w:r w:rsidRPr="00DD2311">
        <w:rPr>
          <w:highlight w:val="lightGray"/>
        </w:rPr>
        <w:t>% Pagrindinės sutarties vertės</w:t>
      </w:r>
      <w:r w:rsidRPr="006F0F47">
        <w:rPr>
          <w:highlight w:val="lightGray"/>
        </w:rPr>
        <w:t xml:space="preserve">. Pagrindinės sutarties įvykdymo užtikrinimas turi būti besąlyginis ir neatšaukiamas bei galioti ne trumpiau kaip iki 30 (trisdešimtos) kalendorinės dienos, po Pagrindinėje sutartyje numatyto, vėliausio </w:t>
      </w:r>
      <w:r w:rsidR="00031D2A" w:rsidRPr="003810E2">
        <w:rPr>
          <w:highlight w:val="lightGray"/>
        </w:rPr>
        <w:t>TIEKĖJO</w:t>
      </w:r>
      <w:r w:rsidR="00031D2A">
        <w:rPr>
          <w:highlight w:val="lightGray"/>
        </w:rPr>
        <w:t xml:space="preserve"> </w:t>
      </w:r>
      <w:r w:rsidRPr="006F0F47">
        <w:rPr>
          <w:highlight w:val="lightGray"/>
        </w:rPr>
        <w:t>sutartinių įsipareigojimų vykdymo termino pabaigos.</w:t>
      </w:r>
    </w:p>
    <w:p w14:paraId="18DE66F1" w14:textId="77777777" w:rsidR="006F0F47" w:rsidRPr="006F0F47" w:rsidRDefault="006F0F47" w:rsidP="007654CC">
      <w:pPr>
        <w:tabs>
          <w:tab w:val="left" w:pos="567"/>
        </w:tabs>
        <w:outlineLvl w:val="1"/>
        <w:rPr>
          <w:rFonts w:cs="Arial"/>
          <w:bCs/>
          <w:iCs/>
          <w:szCs w:val="28"/>
          <w:highlight w:val="lightGray"/>
        </w:rPr>
      </w:pPr>
      <w:r>
        <w:rPr>
          <w:rFonts w:cs="Arial"/>
          <w:bCs/>
          <w:iCs/>
          <w:szCs w:val="28"/>
          <w:highlight w:val="lightGray"/>
        </w:rPr>
        <w:t>1</w:t>
      </w:r>
      <w:r w:rsidR="004B1AE3">
        <w:rPr>
          <w:rFonts w:cs="Arial"/>
          <w:bCs/>
          <w:iCs/>
          <w:szCs w:val="28"/>
          <w:highlight w:val="lightGray"/>
        </w:rPr>
        <w:t>1</w:t>
      </w:r>
      <w:r>
        <w:rPr>
          <w:rFonts w:cs="Arial"/>
          <w:bCs/>
          <w:iCs/>
          <w:szCs w:val="28"/>
          <w:highlight w:val="lightGray"/>
        </w:rPr>
        <w:t xml:space="preserve">.2. </w:t>
      </w:r>
      <w:r w:rsidR="007654CC">
        <w:rPr>
          <w:rFonts w:cs="Arial"/>
          <w:bCs/>
          <w:iCs/>
          <w:szCs w:val="28"/>
          <w:highlight w:val="lightGray"/>
        </w:rPr>
        <w:tab/>
      </w:r>
      <w:r w:rsidRPr="006F0F47">
        <w:rPr>
          <w:rFonts w:cs="Arial"/>
          <w:bCs/>
          <w:iCs/>
          <w:szCs w:val="28"/>
          <w:highlight w:val="lightGray"/>
        </w:rPr>
        <w:t xml:space="preserve">Jei Pagrindinės sutarties įvykdymo užtikrinimo dokumentą išdavęs juridinis asmuo negali įvykdyti savo įsipareigojimų, </w:t>
      </w:r>
      <w:r w:rsidR="00031D2A" w:rsidRPr="006F0F47">
        <w:rPr>
          <w:rFonts w:cs="Arial"/>
          <w:bCs/>
          <w:iCs/>
          <w:szCs w:val="28"/>
          <w:highlight w:val="lightGray"/>
        </w:rPr>
        <w:t>UŽSAKOVAS</w:t>
      </w:r>
      <w:r w:rsidRPr="006F0F47">
        <w:rPr>
          <w:rFonts w:cs="Arial"/>
          <w:bCs/>
          <w:iCs/>
          <w:szCs w:val="28"/>
          <w:highlight w:val="lightGray"/>
        </w:rPr>
        <w:t xml:space="preserve"> raštu pareikalauja </w:t>
      </w:r>
      <w:r w:rsidR="00056105" w:rsidRPr="006F0F47">
        <w:rPr>
          <w:rFonts w:cs="Arial"/>
          <w:bCs/>
          <w:iCs/>
          <w:szCs w:val="28"/>
          <w:highlight w:val="lightGray"/>
        </w:rPr>
        <w:t>TIEKĖJO</w:t>
      </w:r>
      <w:r w:rsidRPr="006F0F47">
        <w:rPr>
          <w:rFonts w:cs="Arial"/>
          <w:bCs/>
          <w:iCs/>
          <w:szCs w:val="28"/>
          <w:highlight w:val="lightGray"/>
        </w:rPr>
        <w:t xml:space="preserve"> per 5 (penkias) darbo dienas pateikti naują užtikrinimo dokumentą tomis pačiomis sąlygomis kaip ir ankstesnysis. Jei </w:t>
      </w:r>
      <w:r w:rsidR="00056105" w:rsidRPr="006F0F47">
        <w:rPr>
          <w:rFonts w:cs="Arial"/>
          <w:bCs/>
          <w:iCs/>
          <w:szCs w:val="28"/>
          <w:highlight w:val="lightGray"/>
        </w:rPr>
        <w:t xml:space="preserve">TIEKĖJAS </w:t>
      </w:r>
      <w:r w:rsidRPr="006F0F47">
        <w:rPr>
          <w:rFonts w:cs="Arial"/>
          <w:bCs/>
          <w:iCs/>
          <w:szCs w:val="28"/>
          <w:highlight w:val="lightGray"/>
        </w:rPr>
        <w:t xml:space="preserve">nurodytu atveju nepasirūpina sutarties įvykdymo užtikrinimu, jam tenka prievolė atlyginti užtikrinimo sumą </w:t>
      </w:r>
      <w:r w:rsidR="00056105" w:rsidRPr="006F0F47">
        <w:rPr>
          <w:rFonts w:cs="Arial"/>
          <w:bCs/>
          <w:iCs/>
          <w:szCs w:val="28"/>
          <w:highlight w:val="lightGray"/>
        </w:rPr>
        <w:t>UŽSAKOVUI</w:t>
      </w:r>
      <w:r w:rsidRPr="006F0F47">
        <w:rPr>
          <w:rFonts w:cs="Arial"/>
          <w:bCs/>
          <w:iCs/>
          <w:szCs w:val="28"/>
          <w:highlight w:val="lightGray"/>
        </w:rPr>
        <w:t xml:space="preserve"> Pagrindinės sutarties neįvykdymo (nutraukimo dėl </w:t>
      </w:r>
      <w:r w:rsidR="00056105" w:rsidRPr="006F0F47">
        <w:rPr>
          <w:rFonts w:cs="Arial"/>
          <w:bCs/>
          <w:iCs/>
          <w:szCs w:val="28"/>
          <w:highlight w:val="lightGray"/>
        </w:rPr>
        <w:t>TIEKĖJO</w:t>
      </w:r>
      <w:r w:rsidRPr="006F0F47">
        <w:rPr>
          <w:rFonts w:cs="Arial"/>
          <w:bCs/>
          <w:iCs/>
          <w:szCs w:val="28"/>
          <w:highlight w:val="lightGray"/>
        </w:rPr>
        <w:t xml:space="preserve"> kaltės) atveju.  </w:t>
      </w:r>
    </w:p>
    <w:p w14:paraId="271FDC7B" w14:textId="77777777" w:rsidR="006F0F47" w:rsidRPr="006F0F47" w:rsidRDefault="006F0F47" w:rsidP="007654CC">
      <w:pPr>
        <w:tabs>
          <w:tab w:val="left" w:pos="567"/>
        </w:tabs>
        <w:outlineLvl w:val="1"/>
        <w:rPr>
          <w:rFonts w:cs="Arial"/>
          <w:bCs/>
          <w:iCs/>
          <w:szCs w:val="28"/>
          <w:highlight w:val="lightGray"/>
        </w:rPr>
      </w:pPr>
      <w:r>
        <w:rPr>
          <w:rFonts w:cs="Arial"/>
          <w:bCs/>
          <w:iCs/>
          <w:szCs w:val="28"/>
          <w:highlight w:val="lightGray"/>
        </w:rPr>
        <w:t>1</w:t>
      </w:r>
      <w:r w:rsidR="004B1AE3">
        <w:rPr>
          <w:rFonts w:cs="Arial"/>
          <w:bCs/>
          <w:iCs/>
          <w:szCs w:val="28"/>
          <w:highlight w:val="lightGray"/>
        </w:rPr>
        <w:t>1</w:t>
      </w:r>
      <w:r>
        <w:rPr>
          <w:rFonts w:cs="Arial"/>
          <w:bCs/>
          <w:iCs/>
          <w:szCs w:val="28"/>
          <w:highlight w:val="lightGray"/>
        </w:rPr>
        <w:t xml:space="preserve">.3. </w:t>
      </w:r>
      <w:r w:rsidR="007654CC">
        <w:rPr>
          <w:rFonts w:cs="Arial"/>
          <w:bCs/>
          <w:iCs/>
          <w:szCs w:val="28"/>
          <w:highlight w:val="lightGray"/>
        </w:rPr>
        <w:tab/>
      </w:r>
      <w:r w:rsidRPr="006F0F47">
        <w:rPr>
          <w:rFonts w:cs="Arial"/>
          <w:bCs/>
          <w:iCs/>
          <w:szCs w:val="28"/>
          <w:highlight w:val="lightGray"/>
        </w:rPr>
        <w:t xml:space="preserve">Jei </w:t>
      </w:r>
      <w:r w:rsidR="00056105" w:rsidRPr="006F0F47">
        <w:rPr>
          <w:rFonts w:cs="Arial"/>
          <w:bCs/>
          <w:iCs/>
          <w:szCs w:val="28"/>
          <w:highlight w:val="lightGray"/>
        </w:rPr>
        <w:t>TIEKĖJAS</w:t>
      </w:r>
      <w:r w:rsidRPr="006F0F47">
        <w:rPr>
          <w:rFonts w:cs="Arial"/>
          <w:bCs/>
          <w:iCs/>
          <w:szCs w:val="28"/>
          <w:highlight w:val="lightGray"/>
        </w:rPr>
        <w:t xml:space="preserve"> nevykdo savo sutartinių įsipareigojimų </w:t>
      </w:r>
      <w:r w:rsidR="00056105" w:rsidRPr="006F0F47">
        <w:rPr>
          <w:rFonts w:cs="Arial"/>
          <w:bCs/>
          <w:iCs/>
          <w:szCs w:val="28"/>
          <w:highlight w:val="lightGray"/>
        </w:rPr>
        <w:t>UŽSAKOVUI</w:t>
      </w:r>
      <w:r w:rsidRPr="006F0F47">
        <w:rPr>
          <w:rFonts w:cs="Arial"/>
          <w:bCs/>
          <w:iCs/>
          <w:szCs w:val="28"/>
          <w:highlight w:val="lightGray"/>
        </w:rPr>
        <w:t xml:space="preserve">, </w:t>
      </w:r>
      <w:r w:rsidR="00056105" w:rsidRPr="006F0F47">
        <w:rPr>
          <w:rFonts w:cs="Arial"/>
          <w:bCs/>
          <w:iCs/>
          <w:szCs w:val="28"/>
          <w:highlight w:val="lightGray"/>
        </w:rPr>
        <w:t>UŽSAKOVAS</w:t>
      </w:r>
      <w:r w:rsidRPr="006F0F47">
        <w:rPr>
          <w:rFonts w:cs="Arial"/>
          <w:bCs/>
          <w:iCs/>
          <w:szCs w:val="28"/>
          <w:highlight w:val="lightGray"/>
        </w:rPr>
        <w:t xml:space="preserve"> pareikalauja sumokėti visą Pagrindinės sutarties įvykdymo užtikrinime nurodytą sumą. Prieš pateikdamas reikalavimą sumokėti pagal Pagrindinės sutarties įvykdymo užtikrinimą, </w:t>
      </w:r>
      <w:r w:rsidR="00056105" w:rsidRPr="006F0F47">
        <w:rPr>
          <w:rFonts w:cs="Arial"/>
          <w:bCs/>
          <w:iCs/>
          <w:szCs w:val="28"/>
          <w:highlight w:val="lightGray"/>
        </w:rPr>
        <w:t>UŽSAKOVAS</w:t>
      </w:r>
      <w:r w:rsidRPr="006F0F47">
        <w:rPr>
          <w:rFonts w:cs="Arial"/>
          <w:bCs/>
          <w:iCs/>
          <w:szCs w:val="28"/>
          <w:highlight w:val="lightGray"/>
        </w:rPr>
        <w:t xml:space="preserve"> įspėja apie tai </w:t>
      </w:r>
      <w:r w:rsidR="00056105" w:rsidRPr="006F0F47">
        <w:rPr>
          <w:rFonts w:cs="Arial"/>
          <w:bCs/>
          <w:iCs/>
          <w:szCs w:val="28"/>
          <w:highlight w:val="lightGray"/>
        </w:rPr>
        <w:t>TIEKĖJĄ</w:t>
      </w:r>
      <w:r w:rsidRPr="006F0F47">
        <w:rPr>
          <w:rFonts w:cs="Arial"/>
          <w:bCs/>
          <w:iCs/>
          <w:szCs w:val="28"/>
          <w:highlight w:val="lightGray"/>
        </w:rPr>
        <w:t xml:space="preserve"> ir nurodo, dėl kokio pažeidimo pateikia šį reikalavimą. Jei </w:t>
      </w:r>
      <w:r w:rsidR="00056105" w:rsidRPr="006F0F47">
        <w:rPr>
          <w:rFonts w:cs="Arial"/>
          <w:bCs/>
          <w:iCs/>
          <w:szCs w:val="28"/>
          <w:highlight w:val="lightGray"/>
        </w:rPr>
        <w:t>UŽSAKOVUI</w:t>
      </w:r>
      <w:r w:rsidRPr="006F0F47">
        <w:rPr>
          <w:rFonts w:cs="Arial"/>
          <w:bCs/>
          <w:iCs/>
          <w:szCs w:val="28"/>
          <w:highlight w:val="lightGray"/>
        </w:rPr>
        <w:t xml:space="preserve"> pasinaudojus Pagrindinės sutarties įvykdymo užtikrinimu, </w:t>
      </w:r>
      <w:r w:rsidR="00056105" w:rsidRPr="006F0F47">
        <w:rPr>
          <w:rFonts w:cs="Arial"/>
          <w:bCs/>
          <w:iCs/>
          <w:szCs w:val="28"/>
          <w:highlight w:val="lightGray"/>
        </w:rPr>
        <w:t>TIEKĖJAS</w:t>
      </w:r>
      <w:r w:rsidRPr="006F0F47">
        <w:rPr>
          <w:rFonts w:cs="Arial"/>
          <w:bCs/>
          <w:iCs/>
          <w:szCs w:val="28"/>
          <w:highlight w:val="lightGray"/>
        </w:rPr>
        <w:t xml:space="preserve"> ketina toliau vykdyti sutartinius įsipareigojimus, </w:t>
      </w:r>
      <w:r w:rsidR="00056105" w:rsidRPr="006F0F47">
        <w:rPr>
          <w:rFonts w:cs="Arial"/>
          <w:bCs/>
          <w:iCs/>
          <w:szCs w:val="28"/>
          <w:highlight w:val="lightGray"/>
        </w:rPr>
        <w:t>UŽSAKOVUI</w:t>
      </w:r>
      <w:r w:rsidRPr="006F0F47">
        <w:rPr>
          <w:rFonts w:cs="Arial"/>
          <w:bCs/>
          <w:iCs/>
          <w:szCs w:val="28"/>
          <w:highlight w:val="lightGray"/>
        </w:rPr>
        <w:t xml:space="preserve"> sutikus leisti jam toliau vykdyti sutartinius įsipareigojimus, </w:t>
      </w:r>
      <w:r w:rsidR="00056105" w:rsidRPr="006F0F47">
        <w:rPr>
          <w:rFonts w:cs="Arial"/>
          <w:bCs/>
          <w:iCs/>
          <w:szCs w:val="28"/>
          <w:highlight w:val="lightGray"/>
        </w:rPr>
        <w:t>TIEKĖJAS</w:t>
      </w:r>
      <w:r w:rsidRPr="006F0F47">
        <w:rPr>
          <w:rFonts w:cs="Arial"/>
          <w:bCs/>
          <w:iCs/>
          <w:szCs w:val="28"/>
          <w:highlight w:val="lightGray"/>
        </w:rPr>
        <w:t xml:space="preserve"> privalo pateikti naują Pagrindinės s</w:t>
      </w:r>
      <w:r w:rsidR="00A9243D">
        <w:rPr>
          <w:rFonts w:cs="Arial"/>
          <w:bCs/>
          <w:iCs/>
          <w:szCs w:val="28"/>
          <w:highlight w:val="lightGray"/>
        </w:rPr>
        <w:t>utarties įvykdymo užtikrinimą 1</w:t>
      </w:r>
      <w:r w:rsidR="00ED0519">
        <w:rPr>
          <w:rFonts w:cs="Arial"/>
          <w:bCs/>
          <w:iCs/>
          <w:szCs w:val="28"/>
          <w:highlight w:val="lightGray"/>
        </w:rPr>
        <w:t>1</w:t>
      </w:r>
      <w:r w:rsidRPr="006F0F47">
        <w:rPr>
          <w:rFonts w:cs="Arial"/>
          <w:bCs/>
          <w:iCs/>
          <w:szCs w:val="28"/>
          <w:highlight w:val="lightGray"/>
        </w:rPr>
        <w:t xml:space="preserve">.1 punkte nurodyta tvarka. Jei Pagrindinė sutartis nutraukiama dėl </w:t>
      </w:r>
      <w:r w:rsidR="00056105" w:rsidRPr="006F0F47">
        <w:rPr>
          <w:rFonts w:cs="Arial"/>
          <w:bCs/>
          <w:iCs/>
          <w:szCs w:val="28"/>
          <w:highlight w:val="lightGray"/>
        </w:rPr>
        <w:t xml:space="preserve">TIEKĖJO </w:t>
      </w:r>
      <w:r w:rsidRPr="006F0F47">
        <w:rPr>
          <w:rFonts w:cs="Arial"/>
          <w:bCs/>
          <w:iCs/>
          <w:szCs w:val="28"/>
          <w:highlight w:val="lightGray"/>
        </w:rPr>
        <w:t xml:space="preserve">kaltės, </w:t>
      </w:r>
      <w:r w:rsidR="00056105" w:rsidRPr="006F0F47">
        <w:rPr>
          <w:rFonts w:cs="Arial"/>
          <w:bCs/>
          <w:iCs/>
          <w:szCs w:val="28"/>
          <w:highlight w:val="lightGray"/>
        </w:rPr>
        <w:t xml:space="preserve">UŽSAKOVAS </w:t>
      </w:r>
      <w:r w:rsidRPr="006F0F47">
        <w:rPr>
          <w:rFonts w:cs="Arial"/>
          <w:bCs/>
          <w:iCs/>
          <w:szCs w:val="28"/>
          <w:highlight w:val="lightGray"/>
        </w:rPr>
        <w:t>bet kokiu atveju įgyja teisę į visą Pagrindinės sutarties įvykdymo užtikrinime nurodytą sumą.</w:t>
      </w:r>
    </w:p>
    <w:p w14:paraId="0C5A259E" w14:textId="77777777" w:rsidR="006F0F47" w:rsidRPr="006F0F47" w:rsidRDefault="006F0F47" w:rsidP="007654CC">
      <w:pPr>
        <w:tabs>
          <w:tab w:val="left" w:pos="567"/>
        </w:tabs>
        <w:outlineLvl w:val="1"/>
        <w:rPr>
          <w:rFonts w:cs="Arial"/>
          <w:bCs/>
          <w:iCs/>
          <w:szCs w:val="28"/>
          <w:highlight w:val="lightGray"/>
        </w:rPr>
      </w:pPr>
      <w:r>
        <w:rPr>
          <w:rFonts w:cs="Arial"/>
          <w:bCs/>
          <w:iCs/>
          <w:szCs w:val="28"/>
          <w:highlight w:val="lightGray"/>
        </w:rPr>
        <w:t>1</w:t>
      </w:r>
      <w:r w:rsidR="004B1AE3">
        <w:rPr>
          <w:rFonts w:cs="Arial"/>
          <w:bCs/>
          <w:iCs/>
          <w:szCs w:val="28"/>
          <w:highlight w:val="lightGray"/>
        </w:rPr>
        <w:t>1</w:t>
      </w:r>
      <w:r>
        <w:rPr>
          <w:rFonts w:cs="Arial"/>
          <w:bCs/>
          <w:iCs/>
          <w:szCs w:val="28"/>
          <w:highlight w:val="lightGray"/>
        </w:rPr>
        <w:t xml:space="preserve">.4. </w:t>
      </w:r>
      <w:r w:rsidRPr="006F0F47">
        <w:rPr>
          <w:rFonts w:cs="Arial"/>
          <w:bCs/>
          <w:iCs/>
          <w:szCs w:val="28"/>
          <w:highlight w:val="lightGray"/>
        </w:rPr>
        <w:t xml:space="preserve"> </w:t>
      </w:r>
      <w:r w:rsidR="007654CC">
        <w:rPr>
          <w:rFonts w:cs="Arial"/>
          <w:bCs/>
          <w:iCs/>
          <w:szCs w:val="28"/>
          <w:highlight w:val="lightGray"/>
        </w:rPr>
        <w:tab/>
      </w:r>
      <w:r w:rsidRPr="006F0F47">
        <w:rPr>
          <w:rFonts w:cs="Arial"/>
          <w:bCs/>
          <w:iCs/>
          <w:szCs w:val="28"/>
          <w:highlight w:val="lightGray"/>
        </w:rPr>
        <w:t xml:space="preserve">Pagrindinės sutarties įvykdymo užtikrinimo dokumentas per 5 (penkias) darbo dienas grąžinamas </w:t>
      </w:r>
      <w:r w:rsidR="00056105" w:rsidRPr="006F0F47">
        <w:rPr>
          <w:rFonts w:cs="Arial"/>
          <w:bCs/>
          <w:iCs/>
          <w:szCs w:val="28"/>
          <w:highlight w:val="lightGray"/>
        </w:rPr>
        <w:t>TIEKĖJUI,</w:t>
      </w:r>
      <w:r w:rsidRPr="006F0F47">
        <w:rPr>
          <w:rFonts w:cs="Arial"/>
          <w:bCs/>
          <w:iCs/>
          <w:szCs w:val="28"/>
          <w:highlight w:val="lightGray"/>
        </w:rPr>
        <w:t xml:space="preserve"> jei jis laiku ir tinkamai įvykdė visus sutartinius įsipareigojimus arba tapo nebereikalingas dėl kitų priežasčių.</w:t>
      </w:r>
    </w:p>
    <w:p w14:paraId="7961C416" w14:textId="77777777" w:rsidR="00882FDB" w:rsidRDefault="006F0F47" w:rsidP="007654CC">
      <w:pPr>
        <w:tabs>
          <w:tab w:val="left" w:pos="567"/>
        </w:tabs>
        <w:spacing w:before="80" w:after="80"/>
        <w:outlineLvl w:val="0"/>
      </w:pPr>
      <w:r>
        <w:rPr>
          <w:highlight w:val="lightGray"/>
        </w:rPr>
        <w:t>1</w:t>
      </w:r>
      <w:r w:rsidR="004B1AE3">
        <w:rPr>
          <w:highlight w:val="lightGray"/>
        </w:rPr>
        <w:t>1</w:t>
      </w:r>
      <w:r>
        <w:rPr>
          <w:highlight w:val="lightGray"/>
        </w:rPr>
        <w:t xml:space="preserve">.5. </w:t>
      </w:r>
      <w:r w:rsidR="007654CC">
        <w:rPr>
          <w:highlight w:val="lightGray"/>
        </w:rPr>
        <w:tab/>
      </w:r>
      <w:r w:rsidRPr="006F0F47">
        <w:rPr>
          <w:highlight w:val="lightGray"/>
        </w:rPr>
        <w:t xml:space="preserve">Siekdamas užtikrinti Pagrindinės sutarties įvykdymą </w:t>
      </w:r>
      <w:r w:rsidR="00056105" w:rsidRPr="006F0F47">
        <w:rPr>
          <w:highlight w:val="lightGray"/>
        </w:rPr>
        <w:t>TIEKĖJAS</w:t>
      </w:r>
      <w:r w:rsidRPr="006F0F47">
        <w:rPr>
          <w:highlight w:val="lightGray"/>
        </w:rPr>
        <w:t xml:space="preserve">, per 5 (penkias) darbo dienas nuo Pagrindinės sutarties pasirašymo, vietoje Pagrindinės sutarties įvykdymo užtikrinimo dokumento gali į </w:t>
      </w:r>
      <w:r w:rsidR="00056105" w:rsidRPr="006F0F47">
        <w:rPr>
          <w:highlight w:val="lightGray"/>
        </w:rPr>
        <w:t>UŽSAKOVO</w:t>
      </w:r>
      <w:r w:rsidRPr="006F0F47">
        <w:rPr>
          <w:highlight w:val="lightGray"/>
        </w:rPr>
        <w:t xml:space="preserve"> nurodytą sąskaitą banke pervesti sumą ne mažesnę nei 10 (dešimt) % </w:t>
      </w:r>
      <w:r w:rsidRPr="00DD2311">
        <w:rPr>
          <w:highlight w:val="lightGray"/>
        </w:rPr>
        <w:t xml:space="preserve"> Pagrindinės sutarties vertės</w:t>
      </w:r>
      <w:r w:rsidRPr="006F0F47">
        <w:rPr>
          <w:highlight w:val="lightGray"/>
        </w:rPr>
        <w:t xml:space="preserve">. Ši suma, per 5 (penkias) darbo dienas yra grąžinama </w:t>
      </w:r>
      <w:r w:rsidR="00056105" w:rsidRPr="006F0F47">
        <w:rPr>
          <w:highlight w:val="lightGray"/>
        </w:rPr>
        <w:t xml:space="preserve">TIEKĖJUI </w:t>
      </w:r>
      <w:r w:rsidRPr="006F0F47">
        <w:rPr>
          <w:highlight w:val="lightGray"/>
        </w:rPr>
        <w:t xml:space="preserve">tik tinkamai įvykdžius Pagrindinę sutartį arba Pagrindinės sutarties įvykdymo užtikrinimas tapo nebereikalingas dėl kitų priežasčių. </w:t>
      </w:r>
      <w:r w:rsidR="00056105" w:rsidRPr="006F0F47">
        <w:rPr>
          <w:highlight w:val="lightGray"/>
        </w:rPr>
        <w:t>TIEKĖJUI</w:t>
      </w:r>
      <w:r w:rsidRPr="006F0F47">
        <w:rPr>
          <w:highlight w:val="lightGray"/>
        </w:rPr>
        <w:t xml:space="preserve"> neįvykdžius savo sutartinių įsipareigojimų ar Pagrindinę sutartį nutraukus dėl </w:t>
      </w:r>
      <w:r w:rsidR="00056105" w:rsidRPr="006F0F47">
        <w:rPr>
          <w:highlight w:val="lightGray"/>
        </w:rPr>
        <w:t xml:space="preserve">TIEKĖJO </w:t>
      </w:r>
      <w:r w:rsidRPr="006F0F47">
        <w:rPr>
          <w:highlight w:val="lightGray"/>
        </w:rPr>
        <w:t xml:space="preserve">kaltės, visa šiame punkte nurodyta į </w:t>
      </w:r>
      <w:r w:rsidR="00056105" w:rsidRPr="006F0F47">
        <w:rPr>
          <w:highlight w:val="lightGray"/>
        </w:rPr>
        <w:t>UŽSAKOVO</w:t>
      </w:r>
      <w:r w:rsidRPr="006F0F47">
        <w:rPr>
          <w:highlight w:val="lightGray"/>
        </w:rPr>
        <w:t xml:space="preserve"> sąskaita pervesta suma yra negrąžinama.</w:t>
      </w:r>
    </w:p>
    <w:p w14:paraId="36AC67D8" w14:textId="77777777" w:rsidR="00882FDB" w:rsidRDefault="00882FDB" w:rsidP="007654CC">
      <w:pPr>
        <w:tabs>
          <w:tab w:val="left" w:pos="567"/>
        </w:tabs>
        <w:spacing w:before="80" w:after="80"/>
        <w:outlineLvl w:val="0"/>
      </w:pPr>
      <w:r>
        <w:t>1</w:t>
      </w:r>
      <w:r w:rsidR="004B1AE3">
        <w:t>1</w:t>
      </w:r>
      <w:r>
        <w:t xml:space="preserve">.6. </w:t>
      </w:r>
      <w:r w:rsidR="007654CC">
        <w:tab/>
      </w:r>
      <w:r w:rsidRPr="0050159B">
        <w:rPr>
          <w:rStyle w:val="Komentaronuoroda"/>
          <w:highlight w:val="lightGray"/>
        </w:rPr>
        <w:t xml:space="preserve">Šalims raštiškai sutarus </w:t>
      </w:r>
      <w:r w:rsidRPr="0050159B">
        <w:rPr>
          <w:highlight w:val="lightGray"/>
        </w:rPr>
        <w:t xml:space="preserve">įsigyti </w:t>
      </w:r>
      <w:r w:rsidR="0031374B">
        <w:rPr>
          <w:highlight w:val="lightGray"/>
        </w:rPr>
        <w:t xml:space="preserve">didesnį Prekių kiekį ar </w:t>
      </w:r>
      <w:r w:rsidRPr="0050159B">
        <w:rPr>
          <w:highlight w:val="lightGray"/>
        </w:rPr>
        <w:t>Pagrindinės sutarties priede nenurodytų, tačiau su pirkimo objektu susijusių Prekių</w:t>
      </w:r>
      <w:r w:rsidRPr="0050159B">
        <w:rPr>
          <w:rStyle w:val="Komentaronuoroda"/>
          <w:highlight w:val="lightGray"/>
        </w:rPr>
        <w:t xml:space="preserve">, </w:t>
      </w:r>
      <w:r w:rsidR="00056105" w:rsidRPr="0050159B">
        <w:rPr>
          <w:rStyle w:val="Komentaronuoroda"/>
          <w:highlight w:val="lightGray"/>
        </w:rPr>
        <w:t>TIEKĖJAS</w:t>
      </w:r>
      <w:r w:rsidRPr="0050159B">
        <w:rPr>
          <w:rStyle w:val="Komentaronuoroda"/>
          <w:highlight w:val="lightGray"/>
        </w:rPr>
        <w:t xml:space="preserve"> per </w:t>
      </w:r>
      <w:r w:rsidRPr="0050159B">
        <w:rPr>
          <w:highlight w:val="lightGray"/>
        </w:rPr>
        <w:t xml:space="preserve">5 (penkias) darbo dienas nuo susitarimo pasirašymo dienos privalo pateikti </w:t>
      </w:r>
      <w:r w:rsidR="00056105" w:rsidRPr="0050159B">
        <w:rPr>
          <w:highlight w:val="lightGray"/>
        </w:rPr>
        <w:t>UŽSAKOVUI</w:t>
      </w:r>
      <w:r w:rsidRPr="0050159B">
        <w:rPr>
          <w:highlight w:val="lightGray"/>
        </w:rPr>
        <w:t xml:space="preserve"> Pagrindinės sutarties įvykdymo užtikrinimą, kurio vertė ne mažesnė kaip 10</w:t>
      </w:r>
      <w:r w:rsidR="008F3070">
        <w:rPr>
          <w:highlight w:val="lightGray"/>
        </w:rPr>
        <w:t> </w:t>
      </w:r>
      <w:r w:rsidRPr="0050159B">
        <w:rPr>
          <w:highlight w:val="lightGray"/>
        </w:rPr>
        <w:t>(dešimt)</w:t>
      </w:r>
      <w:r w:rsidR="008F3070">
        <w:rPr>
          <w:highlight w:val="lightGray"/>
        </w:rPr>
        <w:t> %</w:t>
      </w:r>
      <w:r w:rsidRPr="0050159B">
        <w:rPr>
          <w:highlight w:val="lightGray"/>
        </w:rPr>
        <w:t xml:space="preserve"> nuo papildomai įsigyjamų Prekių vertės.</w:t>
      </w:r>
      <w:r w:rsidRPr="0050159B">
        <w:t>]</w:t>
      </w:r>
    </w:p>
    <w:p w14:paraId="0F189A05" w14:textId="77777777" w:rsidR="006F0F47" w:rsidRPr="006F0F47" w:rsidRDefault="006F0F47" w:rsidP="006F0F47">
      <w:pPr>
        <w:spacing w:before="80" w:after="80"/>
        <w:outlineLvl w:val="0"/>
      </w:pPr>
    </w:p>
    <w:p w14:paraId="3DD96F68" w14:textId="77777777" w:rsidR="006F0F47" w:rsidRPr="006F0F47" w:rsidRDefault="006F0F47" w:rsidP="003161B2">
      <w:pPr>
        <w:tabs>
          <w:tab w:val="left" w:pos="567"/>
        </w:tabs>
        <w:spacing w:before="80" w:after="80"/>
        <w:outlineLvl w:val="0"/>
        <w:rPr>
          <w:b/>
          <w:bCs/>
          <w:kern w:val="32"/>
          <w:szCs w:val="32"/>
        </w:rPr>
      </w:pPr>
      <w:r>
        <w:rPr>
          <w:b/>
          <w:bCs/>
          <w:kern w:val="32"/>
          <w:szCs w:val="32"/>
        </w:rPr>
        <w:t>1</w:t>
      </w:r>
      <w:r w:rsidR="004B1AE3">
        <w:rPr>
          <w:b/>
          <w:bCs/>
          <w:kern w:val="32"/>
          <w:szCs w:val="32"/>
        </w:rPr>
        <w:t>2</w:t>
      </w:r>
      <w:r>
        <w:rPr>
          <w:b/>
          <w:bCs/>
          <w:kern w:val="32"/>
          <w:szCs w:val="32"/>
        </w:rPr>
        <w:t xml:space="preserve">.       </w:t>
      </w:r>
      <w:r w:rsidRPr="006F0F47">
        <w:rPr>
          <w:b/>
          <w:bCs/>
          <w:kern w:val="32"/>
          <w:szCs w:val="32"/>
        </w:rPr>
        <w:t>Baigiamosios nuostatos</w:t>
      </w:r>
    </w:p>
    <w:p w14:paraId="5993CE75" w14:textId="77777777" w:rsidR="006F0F47" w:rsidRPr="006F0F47" w:rsidRDefault="009E5581" w:rsidP="009E5581">
      <w:pPr>
        <w:tabs>
          <w:tab w:val="left" w:pos="567"/>
        </w:tabs>
        <w:outlineLvl w:val="1"/>
        <w:rPr>
          <w:rFonts w:cs="Tahoma"/>
          <w:bCs/>
          <w:iCs/>
          <w:szCs w:val="16"/>
          <w:shd w:val="clear" w:color="auto" w:fill="FFFFFF"/>
        </w:rPr>
      </w:pPr>
      <w:r>
        <w:rPr>
          <w:rFonts w:cs="Tahoma"/>
          <w:bCs/>
          <w:iCs/>
          <w:szCs w:val="16"/>
          <w:shd w:val="clear" w:color="auto" w:fill="FFFFFF"/>
        </w:rPr>
        <w:t>1</w:t>
      </w:r>
      <w:r w:rsidR="004B1AE3">
        <w:rPr>
          <w:rFonts w:cs="Tahoma"/>
          <w:bCs/>
          <w:iCs/>
          <w:szCs w:val="16"/>
          <w:shd w:val="clear" w:color="auto" w:fill="FFFFFF"/>
        </w:rPr>
        <w:t>2</w:t>
      </w:r>
      <w:r>
        <w:rPr>
          <w:rFonts w:cs="Tahoma"/>
          <w:bCs/>
          <w:iCs/>
          <w:szCs w:val="16"/>
          <w:shd w:val="clear" w:color="auto" w:fill="FFFFFF"/>
        </w:rPr>
        <w:t xml:space="preserve">.1.  </w:t>
      </w:r>
      <w:r>
        <w:rPr>
          <w:rFonts w:cs="Tahoma"/>
          <w:bCs/>
          <w:iCs/>
          <w:szCs w:val="16"/>
          <w:shd w:val="clear" w:color="auto" w:fill="FFFFFF"/>
        </w:rPr>
        <w:tab/>
      </w:r>
      <w:r w:rsidR="006F0F47" w:rsidRPr="006F0F47">
        <w:rPr>
          <w:rFonts w:cs="Tahoma"/>
          <w:bCs/>
          <w:iCs/>
          <w:szCs w:val="16"/>
          <w:shd w:val="clear" w:color="auto" w:fill="FFFFFF"/>
        </w:rPr>
        <w:t xml:space="preserve">Pagrindinė sutartis yra elektroniniu būdu suformuota CPO LT Elektroniniame kataloge remiantis standartine Pagrindinės sutarties forma be pakeitimų, išskyrus įterptą informaciją, kuri buvo Elektroniniame kataloge pateikta </w:t>
      </w:r>
      <w:r w:rsidR="00824040" w:rsidRPr="006F0F47">
        <w:rPr>
          <w:rFonts w:cs="Tahoma"/>
          <w:bCs/>
          <w:iCs/>
          <w:szCs w:val="16"/>
          <w:shd w:val="clear" w:color="auto" w:fill="FFFFFF"/>
        </w:rPr>
        <w:t>UŽSAKOVO</w:t>
      </w:r>
      <w:r w:rsidR="006F0F47" w:rsidRPr="006F0F47">
        <w:rPr>
          <w:rFonts w:cs="Tahoma"/>
          <w:bCs/>
          <w:iCs/>
          <w:szCs w:val="16"/>
          <w:shd w:val="clear" w:color="auto" w:fill="FFFFFF"/>
        </w:rPr>
        <w:t xml:space="preserve"> ir </w:t>
      </w:r>
      <w:r w:rsidR="006405C8" w:rsidRPr="006F0F47">
        <w:rPr>
          <w:rFonts w:cs="Tahoma"/>
          <w:bCs/>
          <w:iCs/>
          <w:szCs w:val="16"/>
          <w:shd w:val="clear" w:color="auto" w:fill="FFFFFF"/>
        </w:rPr>
        <w:t>TIEKĖJO</w:t>
      </w:r>
      <w:r w:rsidR="006F0F47" w:rsidRPr="006F0F47">
        <w:rPr>
          <w:rFonts w:cs="Tahoma"/>
          <w:bCs/>
          <w:iCs/>
          <w:szCs w:val="16"/>
          <w:shd w:val="clear" w:color="auto" w:fill="FFFFFF"/>
        </w:rPr>
        <w:t>.</w:t>
      </w:r>
    </w:p>
    <w:p w14:paraId="16644B01" w14:textId="77777777" w:rsidR="006F0F47" w:rsidRPr="00DD2311" w:rsidRDefault="009E5581" w:rsidP="006F0F47">
      <w:pPr>
        <w:outlineLvl w:val="1"/>
        <w:rPr>
          <w:rFonts w:cs="Tahoma"/>
          <w:bCs/>
          <w:iCs/>
          <w:szCs w:val="16"/>
          <w:shd w:val="clear" w:color="auto" w:fill="FFFFFF"/>
        </w:rPr>
      </w:pPr>
      <w:r>
        <w:rPr>
          <w:rFonts w:cs="Tahoma"/>
          <w:bCs/>
          <w:iCs/>
          <w:szCs w:val="16"/>
          <w:shd w:val="clear" w:color="auto" w:fill="FFFFFF"/>
        </w:rPr>
        <w:t>1</w:t>
      </w:r>
      <w:r w:rsidR="004B1AE3">
        <w:rPr>
          <w:rFonts w:cs="Tahoma"/>
          <w:bCs/>
          <w:iCs/>
          <w:szCs w:val="16"/>
          <w:shd w:val="clear" w:color="auto" w:fill="FFFFFF"/>
        </w:rPr>
        <w:t>2</w:t>
      </w:r>
      <w:r>
        <w:rPr>
          <w:rFonts w:cs="Tahoma"/>
          <w:bCs/>
          <w:iCs/>
          <w:szCs w:val="16"/>
          <w:shd w:val="clear" w:color="auto" w:fill="FFFFFF"/>
        </w:rPr>
        <w:t xml:space="preserve">.2.    </w:t>
      </w:r>
      <w:r w:rsidR="006F0F47" w:rsidRPr="00DD2311">
        <w:rPr>
          <w:rFonts w:cs="Tahoma"/>
          <w:bCs/>
          <w:iCs/>
          <w:szCs w:val="16"/>
          <w:shd w:val="clear" w:color="auto" w:fill="FFFFFF"/>
        </w:rPr>
        <w:t xml:space="preserve">Pagrindinės sutarties priedas yra neatskiriama sudedamoji Pagrindinės sutarties dalis. </w:t>
      </w:r>
    </w:p>
    <w:p w14:paraId="209E1971" w14:textId="77777777" w:rsidR="006F0F47" w:rsidRPr="00DD2311" w:rsidRDefault="009E5581" w:rsidP="006F0F47">
      <w:pPr>
        <w:outlineLvl w:val="1"/>
        <w:rPr>
          <w:rFonts w:cs="Tahoma"/>
          <w:bCs/>
          <w:iCs/>
          <w:szCs w:val="16"/>
          <w:shd w:val="clear" w:color="auto" w:fill="FFFFFF"/>
        </w:rPr>
      </w:pPr>
      <w:r>
        <w:rPr>
          <w:rFonts w:cs="Tahoma"/>
          <w:bCs/>
          <w:iCs/>
          <w:szCs w:val="16"/>
          <w:shd w:val="clear" w:color="auto" w:fill="FFFFFF"/>
        </w:rPr>
        <w:t>1</w:t>
      </w:r>
      <w:r w:rsidR="004B1AE3">
        <w:rPr>
          <w:rFonts w:cs="Tahoma"/>
          <w:bCs/>
          <w:iCs/>
          <w:szCs w:val="16"/>
          <w:shd w:val="clear" w:color="auto" w:fill="FFFFFF"/>
        </w:rPr>
        <w:t>2</w:t>
      </w:r>
      <w:r>
        <w:rPr>
          <w:rFonts w:cs="Tahoma"/>
          <w:bCs/>
          <w:iCs/>
          <w:szCs w:val="16"/>
          <w:shd w:val="clear" w:color="auto" w:fill="FFFFFF"/>
        </w:rPr>
        <w:t xml:space="preserve">.3.    </w:t>
      </w:r>
      <w:r w:rsidR="006F0F47" w:rsidRPr="00DD2311">
        <w:rPr>
          <w:rFonts w:cs="Tahoma"/>
          <w:bCs/>
          <w:iCs/>
          <w:szCs w:val="16"/>
          <w:shd w:val="clear" w:color="auto" w:fill="FFFFFF"/>
        </w:rPr>
        <w:t>Pagrindinė sutartis negali būti sudaroma ir vykdoma, jei ji buvo suformuota ne Elektroniniame kataloge.</w:t>
      </w:r>
    </w:p>
    <w:p w14:paraId="6C42C0BE" w14:textId="77777777" w:rsidR="006F0F47" w:rsidRDefault="009E5581" w:rsidP="007654CC">
      <w:pPr>
        <w:tabs>
          <w:tab w:val="left" w:pos="567"/>
        </w:tabs>
        <w:outlineLvl w:val="1"/>
        <w:rPr>
          <w:rFonts w:cs="Tahoma"/>
          <w:bCs/>
          <w:iCs/>
          <w:szCs w:val="16"/>
          <w:shd w:val="clear" w:color="auto" w:fill="FFFFFF"/>
        </w:rPr>
      </w:pPr>
      <w:r>
        <w:rPr>
          <w:rFonts w:cs="Tahoma"/>
          <w:bCs/>
          <w:iCs/>
          <w:szCs w:val="16"/>
          <w:shd w:val="clear" w:color="auto" w:fill="FFFFFF"/>
        </w:rPr>
        <w:t>1</w:t>
      </w:r>
      <w:r w:rsidR="004B1AE3">
        <w:rPr>
          <w:rFonts w:cs="Tahoma"/>
          <w:bCs/>
          <w:iCs/>
          <w:szCs w:val="16"/>
          <w:shd w:val="clear" w:color="auto" w:fill="FFFFFF"/>
        </w:rPr>
        <w:t>2</w:t>
      </w:r>
      <w:r>
        <w:rPr>
          <w:rFonts w:cs="Tahoma"/>
          <w:bCs/>
          <w:iCs/>
          <w:szCs w:val="16"/>
          <w:shd w:val="clear" w:color="auto" w:fill="FFFFFF"/>
        </w:rPr>
        <w:t xml:space="preserve">.4.   </w:t>
      </w:r>
      <w:r w:rsidR="006F0F47" w:rsidRPr="00DD2311">
        <w:rPr>
          <w:rFonts w:cs="Tahoma"/>
          <w:bCs/>
          <w:iCs/>
          <w:szCs w:val="16"/>
          <w:shd w:val="clear" w:color="auto" w:fill="FFFFFF"/>
        </w:rPr>
        <w:t>Pagrindinė sutartis yra vieša. Šalys laiko paslaptyje savo kontrahento darbo veiklos principus ir metodus, kuriuos sužinojo vykdant Pagrindinę sutartį, išskyrus atvejus, kai ši informacija yra vieša arba turi būti atskleista įstatymų numatytais atvejais.</w:t>
      </w:r>
    </w:p>
    <w:p w14:paraId="57E917CE" w14:textId="77777777" w:rsidR="009E5581" w:rsidRPr="00DD2311" w:rsidRDefault="009E5581" w:rsidP="009E5581">
      <w:pPr>
        <w:tabs>
          <w:tab w:val="left" w:pos="567"/>
        </w:tabs>
        <w:outlineLvl w:val="1"/>
        <w:rPr>
          <w:rFonts w:cs="Tahoma"/>
          <w:bCs/>
          <w:iCs/>
          <w:szCs w:val="16"/>
          <w:shd w:val="clear" w:color="auto" w:fill="FFFFFF"/>
        </w:rPr>
      </w:pPr>
      <w:r>
        <w:rPr>
          <w:rFonts w:cs="Tahoma"/>
          <w:bCs/>
          <w:iCs/>
          <w:szCs w:val="16"/>
          <w:shd w:val="clear" w:color="auto" w:fill="FFFFFF"/>
        </w:rPr>
        <w:t>1</w:t>
      </w:r>
      <w:r w:rsidR="004B1AE3">
        <w:rPr>
          <w:rFonts w:cs="Tahoma"/>
          <w:bCs/>
          <w:iCs/>
          <w:szCs w:val="16"/>
          <w:shd w:val="clear" w:color="auto" w:fill="FFFFFF"/>
        </w:rPr>
        <w:t>2</w:t>
      </w:r>
      <w:r>
        <w:rPr>
          <w:rFonts w:cs="Tahoma"/>
          <w:bCs/>
          <w:iCs/>
          <w:szCs w:val="16"/>
          <w:shd w:val="clear" w:color="auto" w:fill="FFFFFF"/>
        </w:rPr>
        <w:t>.5.</w:t>
      </w:r>
      <w:r>
        <w:rPr>
          <w:rFonts w:cs="Tahoma"/>
          <w:bCs/>
          <w:iCs/>
          <w:szCs w:val="16"/>
          <w:shd w:val="clear" w:color="auto" w:fill="FFFFFF"/>
        </w:rPr>
        <w:tab/>
      </w:r>
      <w:r w:rsidRPr="009E5581">
        <w:rPr>
          <w:rFonts w:cs="Tahoma"/>
          <w:bCs/>
          <w:iCs/>
          <w:szCs w:val="16"/>
          <w:shd w:val="clear" w:color="auto" w:fill="FFFFFF"/>
        </w:rPr>
        <w:t>Šalys viena kitai patvirtinta, kad vykdydamos Pirkimo sutartį ir jos pagrindu prisiimtus įsipareigojimus, laikosi visų Europos Sąjungos ir Lietuvos Respublikos teisės aktų reikalavimų dėl asmens duomenų apsaugos</w:t>
      </w:r>
      <w:r>
        <w:rPr>
          <w:rFonts w:cs="Tahoma"/>
          <w:bCs/>
          <w:iCs/>
          <w:szCs w:val="16"/>
          <w:shd w:val="clear" w:color="auto" w:fill="FFFFFF"/>
        </w:rPr>
        <w:t>.</w:t>
      </w:r>
    </w:p>
    <w:p w14:paraId="24433180" w14:textId="77777777" w:rsidR="006F0F47" w:rsidRPr="006F0F47" w:rsidRDefault="009E5581" w:rsidP="006F0F47">
      <w:pPr>
        <w:outlineLvl w:val="1"/>
        <w:rPr>
          <w:rFonts w:cs="Tahoma"/>
          <w:bCs/>
          <w:iCs/>
          <w:szCs w:val="16"/>
          <w:shd w:val="clear" w:color="auto" w:fill="FFFFFF"/>
        </w:rPr>
      </w:pPr>
      <w:r>
        <w:rPr>
          <w:rFonts w:cs="Tahoma"/>
          <w:bCs/>
          <w:iCs/>
          <w:szCs w:val="16"/>
          <w:shd w:val="clear" w:color="auto" w:fill="FFFFFF"/>
        </w:rPr>
        <w:t>1</w:t>
      </w:r>
      <w:r w:rsidR="004B1AE3">
        <w:rPr>
          <w:rFonts w:cs="Tahoma"/>
          <w:bCs/>
          <w:iCs/>
          <w:szCs w:val="16"/>
          <w:shd w:val="clear" w:color="auto" w:fill="FFFFFF"/>
        </w:rPr>
        <w:t>2</w:t>
      </w:r>
      <w:r>
        <w:rPr>
          <w:rFonts w:cs="Tahoma"/>
          <w:bCs/>
          <w:iCs/>
          <w:szCs w:val="16"/>
          <w:shd w:val="clear" w:color="auto" w:fill="FFFFFF"/>
        </w:rPr>
        <w:t>.6</w:t>
      </w:r>
      <w:r w:rsidR="003161B2">
        <w:rPr>
          <w:rFonts w:cs="Tahoma"/>
          <w:bCs/>
          <w:iCs/>
          <w:szCs w:val="16"/>
          <w:shd w:val="clear" w:color="auto" w:fill="FFFFFF"/>
        </w:rPr>
        <w:t xml:space="preserve">.    </w:t>
      </w:r>
      <w:r w:rsidR="006F0F47" w:rsidRPr="00DD2311">
        <w:rPr>
          <w:rFonts w:cs="Tahoma"/>
          <w:bCs/>
          <w:iCs/>
          <w:szCs w:val="16"/>
          <w:shd w:val="clear" w:color="auto" w:fill="FFFFFF"/>
        </w:rPr>
        <w:t>Pagrindinė sutartis sudaryta dviem vienodą juridinę galią turinčiais egzemplioriais</w:t>
      </w:r>
      <w:r w:rsidR="006F0F47" w:rsidRPr="006F0F47">
        <w:rPr>
          <w:rFonts w:cs="Tahoma"/>
          <w:bCs/>
          <w:iCs/>
          <w:szCs w:val="16"/>
          <w:shd w:val="clear" w:color="auto" w:fill="FFFFFF"/>
        </w:rPr>
        <w:t>, po vieną kiekvienai Šaliai.</w:t>
      </w:r>
    </w:p>
    <w:p w14:paraId="671776AE" w14:textId="77777777" w:rsidR="00291411" w:rsidRDefault="00291411" w:rsidP="00BD2DC0"/>
    <w:tbl>
      <w:tblPr>
        <w:tblW w:w="4880" w:type="pct"/>
        <w:tblInd w:w="115" w:type="dxa"/>
        <w:tblLayout w:type="fixed"/>
        <w:tblCellMar>
          <w:left w:w="115" w:type="dxa"/>
          <w:right w:w="115" w:type="dxa"/>
        </w:tblCellMar>
        <w:tblLook w:val="01E0" w:firstRow="1" w:lastRow="1" w:firstColumn="1" w:lastColumn="1" w:noHBand="0" w:noVBand="0"/>
      </w:tblPr>
      <w:tblGrid>
        <w:gridCol w:w="5128"/>
        <w:gridCol w:w="256"/>
        <w:gridCol w:w="5108"/>
      </w:tblGrid>
      <w:tr w:rsidR="007000AD" w:rsidRPr="001365A9" w14:paraId="3D1A2F84" w14:textId="77777777" w:rsidTr="008C4FD0">
        <w:trPr>
          <w:cantSplit/>
        </w:trPr>
        <w:tc>
          <w:tcPr>
            <w:tcW w:w="2444" w:type="pct"/>
            <w:shd w:val="clear" w:color="auto" w:fill="auto"/>
            <w:vAlign w:val="bottom"/>
          </w:tcPr>
          <w:p w14:paraId="09BE21CD" w14:textId="77777777" w:rsidR="007000AD" w:rsidRPr="001365A9" w:rsidRDefault="007000AD" w:rsidP="007000AD">
            <w:r w:rsidRPr="001365A9">
              <w:t>UŽSAKOVAS</w:t>
            </w:r>
          </w:p>
          <w:p w14:paraId="5E23638D" w14:textId="77777777" w:rsidR="007000AD" w:rsidRPr="001365A9" w:rsidRDefault="007000AD" w:rsidP="007000AD"/>
        </w:tc>
        <w:tc>
          <w:tcPr>
            <w:tcW w:w="122" w:type="pct"/>
            <w:shd w:val="clear" w:color="auto" w:fill="auto"/>
          </w:tcPr>
          <w:p w14:paraId="0EAF0D44" w14:textId="77777777" w:rsidR="007000AD" w:rsidRPr="001365A9" w:rsidRDefault="007000AD" w:rsidP="003504D5">
            <w:pPr>
              <w:rPr>
                <w:rFonts w:cs="Tahoma"/>
                <w:szCs w:val="16"/>
              </w:rPr>
            </w:pPr>
          </w:p>
        </w:tc>
        <w:tc>
          <w:tcPr>
            <w:tcW w:w="2434" w:type="pct"/>
            <w:shd w:val="clear" w:color="auto" w:fill="auto"/>
            <w:vAlign w:val="bottom"/>
          </w:tcPr>
          <w:p w14:paraId="6C9C9289" w14:textId="77777777" w:rsidR="007000AD" w:rsidRPr="001365A9" w:rsidRDefault="007000AD" w:rsidP="003504D5">
            <w:r w:rsidRPr="001365A9">
              <w:t>TIEKĖJAS</w:t>
            </w:r>
          </w:p>
          <w:p w14:paraId="4DAE91BF" w14:textId="77777777" w:rsidR="007000AD" w:rsidRPr="001365A9" w:rsidRDefault="007000AD" w:rsidP="003504D5"/>
        </w:tc>
      </w:tr>
      <w:tr w:rsidR="007000AD" w:rsidRPr="001365A9" w14:paraId="17A6AEED" w14:textId="77777777" w:rsidTr="008C4FD0">
        <w:trPr>
          <w:cantSplit/>
        </w:trPr>
        <w:tc>
          <w:tcPr>
            <w:tcW w:w="2444" w:type="pct"/>
            <w:shd w:val="clear" w:color="auto" w:fill="auto"/>
            <w:vAlign w:val="bottom"/>
          </w:tcPr>
          <w:p w14:paraId="309DC0B5" w14:textId="77777777" w:rsidR="007000AD" w:rsidRPr="001365A9" w:rsidRDefault="007000AD" w:rsidP="007000AD">
            <w:pPr>
              <w:rPr>
                <w:highlight w:val="lightGray"/>
              </w:rPr>
            </w:pPr>
            <w:r w:rsidRPr="001365A9">
              <w:rPr>
                <w:highlight w:val="lightGray"/>
              </w:rPr>
              <w:t>[Pavadinimas, adresas,</w:t>
            </w:r>
          </w:p>
          <w:p w14:paraId="2EF6ACDB" w14:textId="77777777" w:rsidR="007000AD" w:rsidRPr="001365A9" w:rsidRDefault="007000AD" w:rsidP="007000AD">
            <w:pPr>
              <w:rPr>
                <w:highlight w:val="lightGray"/>
              </w:rPr>
            </w:pPr>
            <w:r w:rsidRPr="001365A9">
              <w:rPr>
                <w:highlight w:val="lightGray"/>
              </w:rPr>
              <w:t>kodas ir PVM mokėtojo kodas]</w:t>
            </w:r>
          </w:p>
          <w:p w14:paraId="485223E0" w14:textId="77777777" w:rsidR="007000AD" w:rsidRPr="001365A9" w:rsidRDefault="007000AD" w:rsidP="007000AD">
            <w:pPr>
              <w:rPr>
                <w:highlight w:val="lightGray"/>
              </w:rPr>
            </w:pPr>
            <w:r w:rsidRPr="001365A9">
              <w:rPr>
                <w:highlight w:val="lightGray"/>
              </w:rPr>
              <w:t>[A/S sąskaitos Nr.]</w:t>
            </w:r>
          </w:p>
          <w:p w14:paraId="12372BCF" w14:textId="77777777" w:rsidR="007000AD" w:rsidRPr="001365A9" w:rsidRDefault="007000AD" w:rsidP="007000AD">
            <w:pPr>
              <w:rPr>
                <w:highlight w:val="lightGray"/>
              </w:rPr>
            </w:pPr>
            <w:r w:rsidRPr="001365A9">
              <w:rPr>
                <w:highlight w:val="lightGray"/>
              </w:rPr>
              <w:t>[Banko pavadinimas]</w:t>
            </w:r>
          </w:p>
          <w:p w14:paraId="69985919" w14:textId="77777777" w:rsidR="007000AD" w:rsidRPr="001365A9" w:rsidRDefault="007000AD" w:rsidP="007000AD">
            <w:pPr>
              <w:rPr>
                <w:highlight w:val="lightGray"/>
              </w:rPr>
            </w:pPr>
            <w:r w:rsidRPr="001365A9">
              <w:rPr>
                <w:highlight w:val="lightGray"/>
              </w:rPr>
              <w:t>[Tel.]</w:t>
            </w:r>
          </w:p>
          <w:p w14:paraId="149EF711" w14:textId="77777777" w:rsidR="007000AD" w:rsidRPr="001365A9" w:rsidRDefault="007000AD" w:rsidP="007000AD">
            <w:pPr>
              <w:rPr>
                <w:highlight w:val="lightGray"/>
              </w:rPr>
            </w:pPr>
            <w:r w:rsidRPr="001365A9">
              <w:rPr>
                <w:highlight w:val="lightGray"/>
              </w:rPr>
              <w:t>[Faks.]</w:t>
            </w:r>
          </w:p>
          <w:p w14:paraId="3178F8A1" w14:textId="77777777" w:rsidR="007000AD" w:rsidRPr="001365A9" w:rsidRDefault="007000AD" w:rsidP="007000AD">
            <w:r w:rsidRPr="001365A9">
              <w:rPr>
                <w:highlight w:val="lightGray"/>
              </w:rPr>
              <w:t>[El. paštas]</w:t>
            </w:r>
          </w:p>
          <w:p w14:paraId="08E70DD6" w14:textId="77777777" w:rsidR="007000AD" w:rsidRPr="001365A9" w:rsidRDefault="007000AD" w:rsidP="007000AD"/>
        </w:tc>
        <w:tc>
          <w:tcPr>
            <w:tcW w:w="122" w:type="pct"/>
            <w:shd w:val="clear" w:color="auto" w:fill="auto"/>
          </w:tcPr>
          <w:p w14:paraId="230A79F3" w14:textId="77777777" w:rsidR="007000AD" w:rsidRPr="001365A9" w:rsidRDefault="007000AD" w:rsidP="003504D5">
            <w:pPr>
              <w:rPr>
                <w:rFonts w:cs="Tahoma"/>
                <w:szCs w:val="16"/>
              </w:rPr>
            </w:pPr>
          </w:p>
        </w:tc>
        <w:tc>
          <w:tcPr>
            <w:tcW w:w="2434" w:type="pct"/>
            <w:shd w:val="clear" w:color="auto" w:fill="auto"/>
            <w:vAlign w:val="bottom"/>
          </w:tcPr>
          <w:p w14:paraId="63F52363" w14:textId="77777777" w:rsidR="007000AD" w:rsidRPr="001365A9" w:rsidRDefault="007000AD" w:rsidP="003504D5">
            <w:pPr>
              <w:rPr>
                <w:highlight w:val="lightGray"/>
              </w:rPr>
            </w:pPr>
            <w:r w:rsidRPr="001365A9">
              <w:rPr>
                <w:highlight w:val="lightGray"/>
              </w:rPr>
              <w:t>[Pavadinimas, adresas,</w:t>
            </w:r>
          </w:p>
          <w:p w14:paraId="4E5B6B13" w14:textId="77777777" w:rsidR="007000AD" w:rsidRPr="001365A9" w:rsidRDefault="00B37DDF" w:rsidP="003504D5">
            <w:pPr>
              <w:rPr>
                <w:highlight w:val="lightGray"/>
              </w:rPr>
            </w:pPr>
            <w:r w:rsidRPr="001365A9">
              <w:rPr>
                <w:highlight w:val="lightGray"/>
              </w:rPr>
              <w:t>kodas ir PVM mokėtojo kodas</w:t>
            </w:r>
          </w:p>
          <w:p w14:paraId="24279723" w14:textId="77777777" w:rsidR="007000AD" w:rsidRPr="001365A9" w:rsidRDefault="007000AD" w:rsidP="003504D5">
            <w:pPr>
              <w:rPr>
                <w:highlight w:val="lightGray"/>
              </w:rPr>
            </w:pPr>
            <w:r w:rsidRPr="001365A9">
              <w:rPr>
                <w:highlight w:val="lightGray"/>
              </w:rPr>
              <w:t>[A/S sąskaitos Nr.]</w:t>
            </w:r>
          </w:p>
          <w:p w14:paraId="1DDDEE63" w14:textId="77777777" w:rsidR="007000AD" w:rsidRPr="001365A9" w:rsidRDefault="007000AD" w:rsidP="003504D5">
            <w:pPr>
              <w:rPr>
                <w:highlight w:val="lightGray"/>
              </w:rPr>
            </w:pPr>
            <w:r w:rsidRPr="001365A9">
              <w:rPr>
                <w:highlight w:val="lightGray"/>
              </w:rPr>
              <w:t>[Banko pavadinimas]</w:t>
            </w:r>
          </w:p>
          <w:p w14:paraId="660F092E" w14:textId="77777777" w:rsidR="007000AD" w:rsidRPr="001365A9" w:rsidRDefault="007000AD" w:rsidP="003504D5">
            <w:pPr>
              <w:rPr>
                <w:highlight w:val="lightGray"/>
              </w:rPr>
            </w:pPr>
            <w:r w:rsidRPr="001365A9">
              <w:rPr>
                <w:highlight w:val="lightGray"/>
              </w:rPr>
              <w:t>[Tel.]</w:t>
            </w:r>
          </w:p>
          <w:p w14:paraId="69E012E8" w14:textId="77777777" w:rsidR="007000AD" w:rsidRPr="001365A9" w:rsidRDefault="007000AD" w:rsidP="003504D5">
            <w:pPr>
              <w:rPr>
                <w:highlight w:val="lightGray"/>
              </w:rPr>
            </w:pPr>
            <w:r w:rsidRPr="001365A9">
              <w:rPr>
                <w:highlight w:val="lightGray"/>
              </w:rPr>
              <w:t>[Faks.]</w:t>
            </w:r>
          </w:p>
          <w:p w14:paraId="54424F62" w14:textId="77777777" w:rsidR="007000AD" w:rsidRPr="001365A9" w:rsidRDefault="007000AD" w:rsidP="003504D5">
            <w:r w:rsidRPr="001365A9">
              <w:rPr>
                <w:highlight w:val="lightGray"/>
              </w:rPr>
              <w:t>[El. paštas]</w:t>
            </w:r>
          </w:p>
          <w:p w14:paraId="0EEC3B2C" w14:textId="77777777" w:rsidR="007000AD" w:rsidRPr="001365A9" w:rsidRDefault="007000AD" w:rsidP="003504D5"/>
        </w:tc>
      </w:tr>
      <w:tr w:rsidR="007000AD" w:rsidRPr="001365A9" w14:paraId="193FE937" w14:textId="77777777" w:rsidTr="008C4FD0">
        <w:trPr>
          <w:cantSplit/>
          <w:trHeight w:val="75"/>
        </w:trPr>
        <w:tc>
          <w:tcPr>
            <w:tcW w:w="2444" w:type="pct"/>
            <w:shd w:val="clear" w:color="auto" w:fill="auto"/>
            <w:vAlign w:val="bottom"/>
          </w:tcPr>
          <w:p w14:paraId="70916674" w14:textId="2D7D579B" w:rsidR="007000AD" w:rsidRPr="001365A9" w:rsidRDefault="00ED0D6B" w:rsidP="007000AD">
            <w:r>
              <w:t>Už sutarties vykdymą a</w:t>
            </w:r>
            <w:r w:rsidR="00DD2311">
              <w:t>tsakingas</w:t>
            </w:r>
            <w:r w:rsidR="007000AD" w:rsidRPr="001365A9">
              <w:t xml:space="preserve"> asmuo</w:t>
            </w:r>
            <w:r>
              <w:t>/asmenys</w:t>
            </w:r>
            <w:r w:rsidR="007000AD" w:rsidRPr="001365A9">
              <w:t>:</w:t>
            </w:r>
          </w:p>
          <w:p w14:paraId="15145E5D" w14:textId="77777777" w:rsidR="007000AD" w:rsidRPr="001365A9" w:rsidRDefault="007000AD" w:rsidP="007000AD">
            <w:pPr>
              <w:rPr>
                <w:highlight w:val="lightGray"/>
              </w:rPr>
            </w:pPr>
            <w:r w:rsidRPr="001365A9">
              <w:rPr>
                <w:highlight w:val="lightGray"/>
              </w:rPr>
              <w:t>[vardas, pavardė, pareigos]</w:t>
            </w:r>
          </w:p>
          <w:p w14:paraId="4974D0C1" w14:textId="77777777" w:rsidR="008F33B9" w:rsidRDefault="002F3004" w:rsidP="007000AD">
            <w:r w:rsidRPr="001365A9">
              <w:rPr>
                <w:highlight w:val="lightGray"/>
              </w:rPr>
              <w:t>[Tel.]</w:t>
            </w:r>
          </w:p>
          <w:p w14:paraId="21795415" w14:textId="77777777" w:rsidR="001C2C0B" w:rsidRPr="001365A9" w:rsidRDefault="001C2C0B" w:rsidP="00370C8C"/>
        </w:tc>
        <w:tc>
          <w:tcPr>
            <w:tcW w:w="122" w:type="pct"/>
            <w:shd w:val="clear" w:color="auto" w:fill="auto"/>
          </w:tcPr>
          <w:p w14:paraId="469B668C" w14:textId="77777777" w:rsidR="007000AD" w:rsidRPr="001365A9" w:rsidRDefault="007000AD" w:rsidP="003504D5">
            <w:pPr>
              <w:rPr>
                <w:rFonts w:cs="Tahoma"/>
                <w:szCs w:val="16"/>
              </w:rPr>
            </w:pPr>
          </w:p>
        </w:tc>
        <w:tc>
          <w:tcPr>
            <w:tcW w:w="2434" w:type="pct"/>
            <w:shd w:val="clear" w:color="auto" w:fill="auto"/>
            <w:vAlign w:val="bottom"/>
          </w:tcPr>
          <w:p w14:paraId="52B9D62F" w14:textId="58F08D0D" w:rsidR="007000AD" w:rsidRPr="001365A9" w:rsidRDefault="00DD2311" w:rsidP="003504D5">
            <w:r>
              <w:t>Atsakingas</w:t>
            </w:r>
            <w:r w:rsidR="007000AD" w:rsidRPr="001365A9">
              <w:t xml:space="preserve"> asmuo</w:t>
            </w:r>
            <w:r w:rsidR="00ED0D6B">
              <w:t>/asmenys</w:t>
            </w:r>
            <w:r w:rsidR="007000AD" w:rsidRPr="001365A9">
              <w:t>:</w:t>
            </w:r>
          </w:p>
          <w:p w14:paraId="3E5AB44C" w14:textId="77777777" w:rsidR="007000AD" w:rsidRPr="001365A9" w:rsidRDefault="007000AD" w:rsidP="003504D5">
            <w:pPr>
              <w:rPr>
                <w:highlight w:val="lightGray"/>
              </w:rPr>
            </w:pPr>
            <w:r w:rsidRPr="001365A9">
              <w:rPr>
                <w:highlight w:val="lightGray"/>
              </w:rPr>
              <w:t>[vardas, pavardė, pareigos]</w:t>
            </w:r>
          </w:p>
          <w:p w14:paraId="38C39EAD" w14:textId="77777777" w:rsidR="007000AD" w:rsidRDefault="002F3004" w:rsidP="003504D5">
            <w:r w:rsidRPr="001365A9">
              <w:rPr>
                <w:highlight w:val="lightGray"/>
              </w:rPr>
              <w:t>[Tel.]</w:t>
            </w:r>
          </w:p>
          <w:p w14:paraId="43AB2F3C" w14:textId="77777777" w:rsidR="004136B6" w:rsidRPr="001365A9" w:rsidRDefault="004136B6" w:rsidP="003504D5"/>
        </w:tc>
      </w:tr>
      <w:tr w:rsidR="00ED1195" w:rsidRPr="001365A9" w14:paraId="2A414467" w14:textId="77777777" w:rsidTr="008C4FD0">
        <w:trPr>
          <w:cantSplit/>
          <w:trHeight w:val="75"/>
        </w:trPr>
        <w:tc>
          <w:tcPr>
            <w:tcW w:w="2444" w:type="pct"/>
            <w:shd w:val="clear" w:color="auto" w:fill="auto"/>
            <w:vAlign w:val="bottom"/>
          </w:tcPr>
          <w:p w14:paraId="215219F9" w14:textId="77777777" w:rsidR="00ED1195" w:rsidRDefault="00ED1195" w:rsidP="007000AD"/>
        </w:tc>
        <w:tc>
          <w:tcPr>
            <w:tcW w:w="122" w:type="pct"/>
            <w:shd w:val="clear" w:color="auto" w:fill="auto"/>
          </w:tcPr>
          <w:p w14:paraId="65BB1855" w14:textId="77777777" w:rsidR="00ED1195" w:rsidRPr="001365A9" w:rsidRDefault="00ED1195" w:rsidP="003504D5">
            <w:pPr>
              <w:rPr>
                <w:rFonts w:cs="Tahoma"/>
                <w:szCs w:val="16"/>
              </w:rPr>
            </w:pPr>
          </w:p>
        </w:tc>
        <w:tc>
          <w:tcPr>
            <w:tcW w:w="2434" w:type="pct"/>
            <w:shd w:val="clear" w:color="auto" w:fill="auto"/>
            <w:vAlign w:val="bottom"/>
          </w:tcPr>
          <w:p w14:paraId="55A15B88" w14:textId="77777777" w:rsidR="00ED1195" w:rsidRDefault="00ED1195" w:rsidP="003504D5"/>
        </w:tc>
      </w:tr>
      <w:tr w:rsidR="007000AD" w:rsidRPr="001365A9" w14:paraId="3DFCCEC7" w14:textId="77777777" w:rsidTr="008C4FD0">
        <w:trPr>
          <w:cantSplit/>
        </w:trPr>
        <w:tc>
          <w:tcPr>
            <w:tcW w:w="2444" w:type="pct"/>
            <w:shd w:val="clear" w:color="auto" w:fill="auto"/>
            <w:vAlign w:val="bottom"/>
          </w:tcPr>
          <w:p w14:paraId="43E2A358" w14:textId="77777777" w:rsidR="00370C8C" w:rsidRDefault="00370C8C" w:rsidP="00370C8C">
            <w:r>
              <w:t>Už Pagrindinės sutarties /jos pakeitimų paskelbimą atsakingas asmuo:</w:t>
            </w:r>
          </w:p>
          <w:p w14:paraId="68A141EE" w14:textId="146EEE66" w:rsidR="00370C8C" w:rsidRPr="001365A9" w:rsidRDefault="00ED0D6B" w:rsidP="00370C8C">
            <w:pPr>
              <w:rPr>
                <w:highlight w:val="lightGray"/>
              </w:rPr>
            </w:pPr>
            <w:r>
              <w:rPr>
                <w:highlight w:val="lightGray"/>
              </w:rPr>
              <w:t>[</w:t>
            </w:r>
            <w:r w:rsidR="00370C8C" w:rsidRPr="001365A9">
              <w:rPr>
                <w:highlight w:val="lightGray"/>
              </w:rPr>
              <w:t>vardas, pavardė, pareigos]</w:t>
            </w:r>
          </w:p>
          <w:p w14:paraId="18817C9B" w14:textId="77777777" w:rsidR="00ED0D6B" w:rsidRDefault="00ED0D6B" w:rsidP="00ED0D6B">
            <w:r w:rsidRPr="001365A9">
              <w:rPr>
                <w:highlight w:val="lightGray"/>
              </w:rPr>
              <w:t>[Tel.]</w:t>
            </w:r>
          </w:p>
          <w:p w14:paraId="288DAF52" w14:textId="77777777" w:rsidR="00ED0D6B" w:rsidRDefault="00ED0D6B" w:rsidP="007000AD"/>
          <w:p w14:paraId="64DA76C2" w14:textId="3A9606BF" w:rsidR="007000AD" w:rsidRPr="001365A9" w:rsidRDefault="007000AD" w:rsidP="007000AD">
            <w:r w:rsidRPr="001365A9">
              <w:t>Atstovaujantis asmuo</w:t>
            </w:r>
          </w:p>
        </w:tc>
        <w:tc>
          <w:tcPr>
            <w:tcW w:w="122" w:type="pct"/>
            <w:shd w:val="clear" w:color="auto" w:fill="auto"/>
          </w:tcPr>
          <w:p w14:paraId="2C0AEAB0" w14:textId="77777777" w:rsidR="007000AD" w:rsidRPr="001365A9" w:rsidRDefault="007000AD" w:rsidP="003504D5">
            <w:pPr>
              <w:rPr>
                <w:rFonts w:cs="Tahoma"/>
                <w:szCs w:val="16"/>
              </w:rPr>
            </w:pPr>
          </w:p>
        </w:tc>
        <w:tc>
          <w:tcPr>
            <w:tcW w:w="2434" w:type="pct"/>
            <w:shd w:val="clear" w:color="auto" w:fill="auto"/>
            <w:vAlign w:val="bottom"/>
          </w:tcPr>
          <w:p w14:paraId="39DA1F3B" w14:textId="77777777" w:rsidR="002F3004" w:rsidRPr="001365A9" w:rsidRDefault="002F3004" w:rsidP="003504D5"/>
          <w:p w14:paraId="7FECE43C" w14:textId="77777777" w:rsidR="007000AD" w:rsidRPr="001365A9" w:rsidRDefault="007000AD" w:rsidP="003504D5">
            <w:r w:rsidRPr="001365A9">
              <w:t>Atstovaujantis asmuo</w:t>
            </w:r>
          </w:p>
        </w:tc>
      </w:tr>
      <w:tr w:rsidR="007000AD" w:rsidRPr="001365A9" w14:paraId="173593D5" w14:textId="77777777" w:rsidTr="008C4FD0">
        <w:trPr>
          <w:cantSplit/>
        </w:trPr>
        <w:tc>
          <w:tcPr>
            <w:tcW w:w="2444" w:type="pct"/>
            <w:shd w:val="clear" w:color="auto" w:fill="auto"/>
            <w:vAlign w:val="bottom"/>
          </w:tcPr>
          <w:p w14:paraId="2695813C" w14:textId="77777777" w:rsidR="007000AD" w:rsidRPr="001365A9" w:rsidRDefault="007000AD" w:rsidP="007000AD">
            <w:r w:rsidRPr="001365A9">
              <w:t>Vardas, Pavardė:</w:t>
            </w:r>
          </w:p>
        </w:tc>
        <w:tc>
          <w:tcPr>
            <w:tcW w:w="122" w:type="pct"/>
            <w:shd w:val="clear" w:color="auto" w:fill="auto"/>
          </w:tcPr>
          <w:p w14:paraId="508BA593" w14:textId="77777777" w:rsidR="007000AD" w:rsidRPr="001365A9" w:rsidRDefault="007000AD" w:rsidP="003504D5">
            <w:pPr>
              <w:rPr>
                <w:rFonts w:cs="Tahoma"/>
                <w:szCs w:val="16"/>
              </w:rPr>
            </w:pPr>
          </w:p>
        </w:tc>
        <w:tc>
          <w:tcPr>
            <w:tcW w:w="2434" w:type="pct"/>
            <w:shd w:val="clear" w:color="auto" w:fill="auto"/>
          </w:tcPr>
          <w:p w14:paraId="185BDCE2" w14:textId="77777777" w:rsidR="007000AD" w:rsidRPr="001365A9" w:rsidRDefault="007000AD" w:rsidP="003504D5">
            <w:r w:rsidRPr="001365A9">
              <w:t>Vardas, Pavardė:</w:t>
            </w:r>
          </w:p>
        </w:tc>
      </w:tr>
      <w:tr w:rsidR="007000AD" w:rsidRPr="001365A9" w14:paraId="25A5FCDC" w14:textId="77777777" w:rsidTr="008C4FD0">
        <w:trPr>
          <w:cantSplit/>
        </w:trPr>
        <w:tc>
          <w:tcPr>
            <w:tcW w:w="2444" w:type="pct"/>
            <w:shd w:val="clear" w:color="auto" w:fill="auto"/>
          </w:tcPr>
          <w:p w14:paraId="7D752206" w14:textId="77777777" w:rsidR="007000AD" w:rsidRPr="001365A9" w:rsidRDefault="007000AD" w:rsidP="003504D5">
            <w:r w:rsidRPr="001365A9">
              <w:t>Pareigos:</w:t>
            </w:r>
          </w:p>
        </w:tc>
        <w:tc>
          <w:tcPr>
            <w:tcW w:w="122" w:type="pct"/>
            <w:shd w:val="clear" w:color="auto" w:fill="auto"/>
          </w:tcPr>
          <w:p w14:paraId="11A7439B" w14:textId="77777777" w:rsidR="007000AD" w:rsidRPr="001365A9" w:rsidRDefault="007000AD" w:rsidP="003504D5">
            <w:pPr>
              <w:rPr>
                <w:rFonts w:cs="Tahoma"/>
                <w:szCs w:val="16"/>
              </w:rPr>
            </w:pPr>
          </w:p>
        </w:tc>
        <w:tc>
          <w:tcPr>
            <w:tcW w:w="2434" w:type="pct"/>
            <w:shd w:val="clear" w:color="auto" w:fill="auto"/>
          </w:tcPr>
          <w:p w14:paraId="58D95BDC" w14:textId="77777777" w:rsidR="007000AD" w:rsidRPr="001365A9" w:rsidRDefault="007000AD" w:rsidP="003504D5">
            <w:r w:rsidRPr="001365A9">
              <w:t>Pareigos:</w:t>
            </w:r>
          </w:p>
        </w:tc>
      </w:tr>
      <w:tr w:rsidR="007000AD" w:rsidRPr="001365A9" w14:paraId="11AABE46" w14:textId="77777777" w:rsidTr="008C4FD0">
        <w:trPr>
          <w:cantSplit/>
        </w:trPr>
        <w:tc>
          <w:tcPr>
            <w:tcW w:w="2444" w:type="pct"/>
            <w:shd w:val="clear" w:color="auto" w:fill="auto"/>
          </w:tcPr>
          <w:p w14:paraId="6BE25A03" w14:textId="77777777" w:rsidR="007000AD" w:rsidRPr="001365A9" w:rsidRDefault="007000AD" w:rsidP="003504D5">
            <w:r w:rsidRPr="001365A9">
              <w:t>Parašas:</w:t>
            </w:r>
          </w:p>
        </w:tc>
        <w:tc>
          <w:tcPr>
            <w:tcW w:w="122" w:type="pct"/>
            <w:shd w:val="clear" w:color="auto" w:fill="auto"/>
          </w:tcPr>
          <w:p w14:paraId="65A419FA" w14:textId="77777777" w:rsidR="007000AD" w:rsidRPr="001365A9" w:rsidRDefault="007000AD" w:rsidP="003504D5">
            <w:pPr>
              <w:rPr>
                <w:rFonts w:cs="Tahoma"/>
                <w:szCs w:val="16"/>
              </w:rPr>
            </w:pPr>
          </w:p>
        </w:tc>
        <w:tc>
          <w:tcPr>
            <w:tcW w:w="2434" w:type="pct"/>
            <w:shd w:val="clear" w:color="auto" w:fill="auto"/>
          </w:tcPr>
          <w:p w14:paraId="63857372" w14:textId="77777777" w:rsidR="007000AD" w:rsidRPr="001365A9" w:rsidRDefault="007000AD" w:rsidP="003504D5">
            <w:r w:rsidRPr="001365A9">
              <w:t>Parašas:</w:t>
            </w:r>
          </w:p>
        </w:tc>
      </w:tr>
      <w:tr w:rsidR="007000AD" w:rsidRPr="001365A9" w14:paraId="01E14540" w14:textId="77777777" w:rsidTr="008C4FD0">
        <w:trPr>
          <w:cantSplit/>
        </w:trPr>
        <w:tc>
          <w:tcPr>
            <w:tcW w:w="2444" w:type="pct"/>
            <w:shd w:val="clear" w:color="auto" w:fill="auto"/>
          </w:tcPr>
          <w:p w14:paraId="5E523F72" w14:textId="77777777" w:rsidR="007000AD" w:rsidRPr="001365A9" w:rsidRDefault="007000AD" w:rsidP="003504D5">
            <w:r w:rsidRPr="001365A9">
              <w:t>Data:</w:t>
            </w:r>
          </w:p>
        </w:tc>
        <w:tc>
          <w:tcPr>
            <w:tcW w:w="122" w:type="pct"/>
            <w:shd w:val="clear" w:color="auto" w:fill="auto"/>
          </w:tcPr>
          <w:p w14:paraId="1458E537" w14:textId="77777777" w:rsidR="007000AD" w:rsidRPr="001365A9" w:rsidRDefault="007000AD" w:rsidP="003504D5">
            <w:pPr>
              <w:rPr>
                <w:rFonts w:cs="Tahoma"/>
                <w:szCs w:val="16"/>
              </w:rPr>
            </w:pPr>
          </w:p>
        </w:tc>
        <w:tc>
          <w:tcPr>
            <w:tcW w:w="2434" w:type="pct"/>
            <w:shd w:val="clear" w:color="auto" w:fill="auto"/>
          </w:tcPr>
          <w:p w14:paraId="315E1891" w14:textId="77777777" w:rsidR="007000AD" w:rsidRPr="001365A9" w:rsidRDefault="007000AD" w:rsidP="003504D5">
            <w:r w:rsidRPr="001365A9">
              <w:t>Data:</w:t>
            </w:r>
          </w:p>
        </w:tc>
      </w:tr>
    </w:tbl>
    <w:p w14:paraId="3A2A622C" w14:textId="77777777" w:rsidR="009A0605" w:rsidRPr="00ED0D6B" w:rsidRDefault="009A0605" w:rsidP="005825FC">
      <w:pPr>
        <w:rPr>
          <w:lang w:val="en-US"/>
        </w:rPr>
        <w:sectPr w:rsidR="009A0605" w:rsidRPr="00ED0D6B" w:rsidSect="00FB2ABE">
          <w:headerReference w:type="default" r:id="rId9"/>
          <w:footerReference w:type="default" r:id="rId10"/>
          <w:pgSz w:w="11906" w:h="16838" w:code="9"/>
          <w:pgMar w:top="284" w:right="578" w:bottom="284" w:left="578" w:header="289" w:footer="289" w:gutter="0"/>
          <w:cols w:space="245"/>
          <w:docGrid w:linePitch="360"/>
        </w:sectPr>
      </w:pPr>
    </w:p>
    <w:p w14:paraId="0704F520" w14:textId="77777777" w:rsidR="009A0605" w:rsidRPr="001365A9" w:rsidRDefault="009A0605" w:rsidP="005825FC"/>
    <w:p w14:paraId="643C8D83" w14:textId="77777777" w:rsidR="005825FC" w:rsidRPr="001365A9" w:rsidRDefault="005825FC" w:rsidP="005825FC"/>
    <w:p w14:paraId="020DBFF9" w14:textId="77777777" w:rsidR="009A0605" w:rsidRDefault="00FC6254" w:rsidP="009A0605">
      <w:pPr>
        <w:jc w:val="center"/>
        <w:rPr>
          <w:b/>
        </w:rPr>
      </w:pPr>
      <w:r w:rsidRPr="001365A9">
        <w:rPr>
          <w:b/>
        </w:rPr>
        <w:t>Pagrindinės</w:t>
      </w:r>
      <w:r w:rsidR="00651D28" w:rsidRPr="001365A9">
        <w:rPr>
          <w:b/>
        </w:rPr>
        <w:t xml:space="preserve"> s</w:t>
      </w:r>
      <w:r w:rsidR="001C53C1" w:rsidRPr="001365A9">
        <w:rPr>
          <w:b/>
        </w:rPr>
        <w:t xml:space="preserve">utarties </w:t>
      </w:r>
      <w:r w:rsidR="001C53C1" w:rsidRPr="001365A9">
        <w:rPr>
          <w:b/>
          <w:highlight w:val="lightGray"/>
        </w:rPr>
        <w:t>[CPO pirkimo numeris]</w:t>
      </w:r>
      <w:r w:rsidR="001C53C1" w:rsidRPr="001365A9">
        <w:rPr>
          <w:b/>
        </w:rPr>
        <w:t xml:space="preserve"> priedas</w:t>
      </w:r>
    </w:p>
    <w:p w14:paraId="648A5DB7" w14:textId="77777777" w:rsidR="0022040E" w:rsidRDefault="0022040E" w:rsidP="0022040E">
      <w:pPr>
        <w:jc w:val="center"/>
        <w:rPr>
          <w:b/>
        </w:rPr>
      </w:pPr>
    </w:p>
    <w:tbl>
      <w:tblPr>
        <w:tblW w:w="10988" w:type="dxa"/>
        <w:tblCellMar>
          <w:left w:w="10" w:type="dxa"/>
          <w:right w:w="10" w:type="dxa"/>
        </w:tblCellMar>
        <w:tblLook w:val="04A0" w:firstRow="1" w:lastRow="0" w:firstColumn="1" w:lastColumn="0" w:noHBand="0" w:noVBand="1"/>
      </w:tblPr>
      <w:tblGrid>
        <w:gridCol w:w="534"/>
        <w:gridCol w:w="1134"/>
        <w:gridCol w:w="5244"/>
        <w:gridCol w:w="1276"/>
        <w:gridCol w:w="1276"/>
        <w:gridCol w:w="1524"/>
      </w:tblGrid>
      <w:tr w:rsidR="00334D25" w:rsidRPr="00A3507F" w14:paraId="0F462F06" w14:textId="77777777" w:rsidTr="0038511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2068"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
                <w:bCs/>
                <w:szCs w:val="16"/>
                <w:lang w:eastAsia="en-US"/>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07FA"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
                <w:bCs/>
                <w:szCs w:val="16"/>
                <w:lang w:eastAsia="en-US"/>
              </w:rPr>
              <w:t>Prekės kodas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0E59F"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
                <w:bCs/>
                <w:szCs w:val="16"/>
                <w:lang w:eastAsia="en-US"/>
              </w:rPr>
              <w:t>Prekės aprašymas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02DE" w14:textId="77777777" w:rsidR="00334D25" w:rsidRPr="00A3507F" w:rsidRDefault="00334D25" w:rsidP="00385112">
            <w:pPr>
              <w:suppressAutoHyphens/>
              <w:autoSpaceDN w:val="0"/>
              <w:spacing w:after="0"/>
              <w:jc w:val="left"/>
              <w:textAlignment w:val="baseline"/>
              <w:rPr>
                <w:rFonts w:eastAsia="Calibri" w:cs="Tahoma"/>
                <w:b/>
                <w:szCs w:val="16"/>
                <w:lang w:eastAsia="en-US"/>
              </w:rPr>
            </w:pPr>
            <w:r w:rsidRPr="00A3507F">
              <w:rPr>
                <w:rFonts w:eastAsia="Calibri" w:cs="Tahoma"/>
                <w:b/>
                <w:szCs w:val="16"/>
                <w:lang w:eastAsia="en-US"/>
              </w:rPr>
              <w:t>Prekės matavimo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8CD05" w14:textId="77777777" w:rsidR="00334D25" w:rsidRPr="00A3507F" w:rsidRDefault="007E4600" w:rsidP="00466D65">
            <w:pPr>
              <w:suppressAutoHyphens/>
              <w:autoSpaceDN w:val="0"/>
              <w:spacing w:after="0"/>
              <w:jc w:val="left"/>
              <w:textAlignment w:val="baseline"/>
              <w:rPr>
                <w:rFonts w:eastAsia="Calibri" w:cs="Tahoma"/>
                <w:szCs w:val="16"/>
                <w:lang w:eastAsia="en-US"/>
              </w:rPr>
            </w:pPr>
            <w:r>
              <w:rPr>
                <w:rFonts w:eastAsia="Calibri" w:cs="Tahoma"/>
                <w:b/>
                <w:bCs/>
                <w:szCs w:val="16"/>
                <w:lang w:eastAsia="en-US"/>
              </w:rPr>
              <w:t>Maksimal</w:t>
            </w:r>
            <w:r w:rsidR="00466D65">
              <w:rPr>
                <w:rFonts w:eastAsia="Calibri" w:cs="Tahoma"/>
                <w:b/>
                <w:bCs/>
                <w:szCs w:val="16"/>
                <w:lang w:eastAsia="en-US"/>
              </w:rPr>
              <w:t>u</w:t>
            </w:r>
            <w:r>
              <w:rPr>
                <w:rFonts w:eastAsia="Calibri" w:cs="Tahoma"/>
                <w:b/>
                <w:bCs/>
                <w:szCs w:val="16"/>
                <w:lang w:eastAsia="en-US"/>
              </w:rPr>
              <w:t xml:space="preserve">s </w:t>
            </w:r>
            <w:r w:rsidR="00334D25" w:rsidRPr="00A3507F">
              <w:rPr>
                <w:rFonts w:eastAsia="Calibri" w:cs="Tahoma"/>
                <w:b/>
                <w:bCs/>
                <w:szCs w:val="16"/>
                <w:lang w:eastAsia="en-US"/>
              </w:rPr>
              <w:t>Prek</w:t>
            </w:r>
            <w:r>
              <w:rPr>
                <w:rFonts w:eastAsia="Calibri" w:cs="Tahoma"/>
                <w:b/>
                <w:bCs/>
                <w:szCs w:val="16"/>
                <w:lang w:eastAsia="en-US"/>
              </w:rPr>
              <w:t>ės</w:t>
            </w:r>
            <w:r w:rsidR="00334D25" w:rsidRPr="00A3507F">
              <w:rPr>
                <w:rFonts w:eastAsia="Calibri" w:cs="Tahoma"/>
                <w:b/>
                <w:bCs/>
                <w:szCs w:val="16"/>
                <w:lang w:eastAsia="en-US"/>
              </w:rPr>
              <w:t xml:space="preserve"> kiekis, vnt.</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38DF" w14:textId="77777777" w:rsidR="00334D25" w:rsidRPr="00A3507F" w:rsidRDefault="00334D25" w:rsidP="00385112">
            <w:pPr>
              <w:tabs>
                <w:tab w:val="left" w:pos="-1440"/>
                <w:tab w:val="left" w:pos="-720"/>
                <w:tab w:val="left" w:pos="561"/>
                <w:tab w:val="left" w:pos="1476"/>
                <w:tab w:val="left" w:pos="1692"/>
                <w:tab w:val="left" w:pos="2160"/>
              </w:tabs>
              <w:rPr>
                <w:rFonts w:cs="Tahoma"/>
                <w:b/>
                <w:bCs/>
                <w:szCs w:val="16"/>
              </w:rPr>
            </w:pPr>
            <w:r w:rsidRPr="00A3507F">
              <w:rPr>
                <w:rFonts w:cs="Tahoma"/>
                <w:b/>
                <w:bCs/>
                <w:szCs w:val="16"/>
              </w:rPr>
              <w:t>Prekės vnt.</w:t>
            </w:r>
          </w:p>
          <w:p w14:paraId="4FA886BF"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cs="Tahoma"/>
                <w:b/>
                <w:bCs/>
                <w:szCs w:val="16"/>
              </w:rPr>
              <w:t>kaina be PVM, €</w:t>
            </w:r>
          </w:p>
        </w:tc>
      </w:tr>
      <w:tr w:rsidR="00334D25" w:rsidRPr="00A3507F" w14:paraId="3437BB8B" w14:textId="77777777" w:rsidTr="0038511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A04C"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300B"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Cs/>
                <w:szCs w:val="16"/>
                <w:highlight w:val="lightGray"/>
                <w:lang w:eastAsia="en-US"/>
              </w:rPr>
              <w:t>Prekės kodas iš Elektroninio katalogo]</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E4D2" w14:textId="77777777" w:rsidR="00334D25" w:rsidRPr="00A3507F" w:rsidRDefault="00334D25" w:rsidP="00385112">
            <w:pPr>
              <w:tabs>
                <w:tab w:val="left" w:pos="365"/>
              </w:tabs>
              <w:jc w:val="left"/>
              <w:rPr>
                <w:rFonts w:cs="Tahoma"/>
                <w:bCs/>
                <w:szCs w:val="16"/>
              </w:rPr>
            </w:pPr>
            <w:r w:rsidRPr="00A3507F">
              <w:rPr>
                <w:rFonts w:cs="Tahoma"/>
                <w:bCs/>
                <w:szCs w:val="16"/>
              </w:rPr>
              <w:t xml:space="preserve">Prekės specifikacijos pavadinimas: </w:t>
            </w:r>
            <w:r w:rsidRPr="00A3507F">
              <w:rPr>
                <w:rFonts w:cs="Tahoma"/>
                <w:bCs/>
                <w:szCs w:val="16"/>
                <w:highlight w:val="lightGray"/>
              </w:rPr>
              <w:t>[Prekės specifikacijos pavadinimas ir numeris pagal Preliminariąją sutartį]</w:t>
            </w:r>
          </w:p>
          <w:p w14:paraId="77FA296C" w14:textId="77777777" w:rsidR="00334D25" w:rsidRPr="00A3507F" w:rsidRDefault="00334D25" w:rsidP="00385112">
            <w:pPr>
              <w:autoSpaceDE w:val="0"/>
              <w:autoSpaceDN w:val="0"/>
              <w:adjustRightInd w:val="0"/>
              <w:spacing w:after="0"/>
              <w:jc w:val="left"/>
              <w:rPr>
                <w:rFonts w:cs="Tahoma"/>
                <w:szCs w:val="16"/>
              </w:rPr>
            </w:pPr>
            <w:r w:rsidRPr="00A3507F">
              <w:rPr>
                <w:rFonts w:cs="Tahoma"/>
                <w:szCs w:val="16"/>
              </w:rPr>
              <w:t xml:space="preserve">Prekė: </w:t>
            </w:r>
            <w:r w:rsidRPr="00A3507F">
              <w:rPr>
                <w:rFonts w:cs="Tahoma"/>
                <w:szCs w:val="16"/>
                <w:highlight w:val="lightGray"/>
              </w:rPr>
              <w:t>[Pasiūlytos Prekės pavadinimas ir aprašymas iš Elektroninio katalogo]</w:t>
            </w:r>
          </w:p>
          <w:p w14:paraId="53140BF8" w14:textId="77777777" w:rsidR="00334D25" w:rsidRPr="00A3507F" w:rsidRDefault="00334D25" w:rsidP="00385112">
            <w:pPr>
              <w:tabs>
                <w:tab w:val="left" w:pos="365"/>
              </w:tabs>
              <w:jc w:val="left"/>
              <w:rPr>
                <w:rFonts w:cs="Tahoma"/>
                <w:bCs/>
                <w:szCs w:val="16"/>
              </w:rPr>
            </w:pPr>
            <w:r w:rsidRPr="00A3507F">
              <w:rPr>
                <w:rFonts w:cs="Tahoma"/>
                <w:bCs/>
                <w:szCs w:val="16"/>
              </w:rPr>
              <w:t xml:space="preserve">Prekės gamintojo pavadinimas, modelis: </w:t>
            </w:r>
            <w:r w:rsidRPr="00A3507F">
              <w:rPr>
                <w:rFonts w:cs="Tahoma"/>
                <w:bCs/>
                <w:szCs w:val="16"/>
                <w:highlight w:val="lightGray"/>
              </w:rPr>
              <w:t>[Pasiūlytos Prekės gamintojo pavadinimas, modelis]</w:t>
            </w:r>
          </w:p>
          <w:p w14:paraId="431C0D20" w14:textId="77777777" w:rsidR="00334D25" w:rsidRPr="00A3507F" w:rsidRDefault="00334D25" w:rsidP="00385112">
            <w:pPr>
              <w:tabs>
                <w:tab w:val="left" w:pos="365"/>
              </w:tabs>
              <w:jc w:val="left"/>
              <w:rPr>
                <w:rFonts w:cs="Tahoma"/>
                <w:bCs/>
                <w:szCs w:val="16"/>
              </w:rPr>
            </w:pPr>
          </w:p>
          <w:p w14:paraId="26304AE9" w14:textId="77777777" w:rsidR="00334D25" w:rsidRPr="00A3507F" w:rsidRDefault="00334D25" w:rsidP="00385112">
            <w:pPr>
              <w:suppressAutoHyphens/>
              <w:autoSpaceDN w:val="0"/>
              <w:spacing w:after="0"/>
              <w:jc w:val="left"/>
              <w:textAlignment w:val="baseline"/>
              <w:rPr>
                <w:rFonts w:eastAsia="Calibri" w:cs="Tahoma"/>
                <w:szCs w:val="16"/>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8EA9"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Cs/>
                <w:szCs w:val="16"/>
                <w:highlight w:val="lightGray"/>
                <w:lang w:eastAsia="en-US"/>
              </w:rPr>
              <w:t>[Užsakyme nurodytas Prekės  matavimo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9DD8"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Cs/>
                <w:szCs w:val="16"/>
                <w:highlight w:val="lightGray"/>
                <w:lang w:eastAsia="en-US"/>
              </w:rPr>
              <w:t>[Užsakyme nurodytas  Prekių kiekis]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4700"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bCs/>
                <w:szCs w:val="16"/>
                <w:highlight w:val="lightGray"/>
                <w:lang w:eastAsia="en-US"/>
              </w:rPr>
              <w:t>Tiekėjo pasiūlyta galutinė Prekės kaina € be PVM]</w:t>
            </w:r>
          </w:p>
        </w:tc>
      </w:tr>
      <w:tr w:rsidR="00334D25" w:rsidRPr="00A3507F" w14:paraId="76963833" w14:textId="77777777" w:rsidTr="0038511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296BD"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DC94C"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2D06"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BEC70"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A536F"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FC5DB"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lang w:eastAsia="en-US"/>
              </w:rPr>
              <w:t>...</w:t>
            </w:r>
          </w:p>
        </w:tc>
      </w:tr>
      <w:tr w:rsidR="00334D25" w:rsidRPr="00A3507F" w14:paraId="1C693EF6" w14:textId="77777777" w:rsidTr="00385112">
        <w:tc>
          <w:tcPr>
            <w:tcW w:w="94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EDF7" w14:textId="77777777" w:rsidR="00334D25" w:rsidRPr="00A3507F" w:rsidRDefault="00334D25" w:rsidP="00385112">
            <w:pPr>
              <w:suppressAutoHyphens/>
              <w:autoSpaceDN w:val="0"/>
              <w:spacing w:after="0"/>
              <w:jc w:val="right"/>
              <w:textAlignment w:val="baseline"/>
              <w:rPr>
                <w:rFonts w:eastAsia="Calibri" w:cs="Tahoma"/>
                <w:szCs w:val="16"/>
                <w:lang w:eastAsia="en-US"/>
              </w:rPr>
            </w:pPr>
            <w:r w:rsidRPr="00A3507F">
              <w:rPr>
                <w:rFonts w:eastAsia="Calibri" w:cs="Tahoma"/>
                <w:b/>
                <w:bCs/>
                <w:szCs w:val="16"/>
                <w:lang w:eastAsia="en-US"/>
              </w:rPr>
              <w:t>Suma, € be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1D3B"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highlight w:val="lightGray"/>
                <w:lang w:eastAsia="en-US"/>
              </w:rPr>
              <w:t>[suma eurais, įskaitant centus]</w:t>
            </w:r>
          </w:p>
          <w:p w14:paraId="5DB24E0D" w14:textId="77777777" w:rsidR="00334D25" w:rsidRPr="00A3507F" w:rsidRDefault="00334D25" w:rsidP="00385112">
            <w:pPr>
              <w:suppressAutoHyphens/>
              <w:autoSpaceDN w:val="0"/>
              <w:spacing w:after="0"/>
              <w:jc w:val="left"/>
              <w:textAlignment w:val="baseline"/>
              <w:rPr>
                <w:rFonts w:eastAsia="Calibri" w:cs="Tahoma"/>
                <w:szCs w:val="16"/>
                <w:lang w:eastAsia="en-US"/>
              </w:rPr>
            </w:pPr>
          </w:p>
        </w:tc>
      </w:tr>
      <w:tr w:rsidR="00334D25" w:rsidRPr="00A3507F" w14:paraId="09304F1D" w14:textId="77777777" w:rsidTr="00385112">
        <w:tc>
          <w:tcPr>
            <w:tcW w:w="94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2EF9" w14:textId="77777777" w:rsidR="00334D25" w:rsidRPr="00A3507F" w:rsidRDefault="00334D25" w:rsidP="00385112">
            <w:pPr>
              <w:suppressAutoHyphens/>
              <w:autoSpaceDN w:val="0"/>
              <w:spacing w:after="0"/>
              <w:jc w:val="right"/>
              <w:textAlignment w:val="baseline"/>
              <w:rPr>
                <w:rFonts w:eastAsia="Calibri" w:cs="Tahoma"/>
                <w:szCs w:val="16"/>
                <w:lang w:eastAsia="en-US"/>
              </w:rPr>
            </w:pPr>
            <w:r w:rsidRPr="00A3507F">
              <w:rPr>
                <w:rFonts w:eastAsia="Calibri" w:cs="Tahoma"/>
                <w:b/>
                <w:bCs/>
                <w:szCs w:val="16"/>
                <w:lang w:eastAsia="en-US"/>
              </w:rPr>
              <w:t>PVM suma,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3C480" w14:textId="77777777" w:rsidR="00334D25" w:rsidRPr="00A3507F" w:rsidRDefault="00334D25" w:rsidP="00385112">
            <w:pPr>
              <w:suppressAutoHyphens/>
              <w:autoSpaceDN w:val="0"/>
              <w:spacing w:after="0"/>
              <w:jc w:val="left"/>
              <w:textAlignment w:val="baseline"/>
              <w:rPr>
                <w:rFonts w:eastAsia="Calibri" w:cs="Tahoma"/>
                <w:szCs w:val="16"/>
                <w:lang w:eastAsia="en-US"/>
              </w:rPr>
            </w:pPr>
            <w:r w:rsidRPr="00A3507F">
              <w:rPr>
                <w:rFonts w:eastAsia="Calibri" w:cs="Tahoma"/>
                <w:szCs w:val="16"/>
                <w:highlight w:val="lightGray"/>
                <w:lang w:eastAsia="en-US"/>
              </w:rPr>
              <w:t>[suma eurais, įskaitant centus]</w:t>
            </w:r>
          </w:p>
          <w:p w14:paraId="25E62543" w14:textId="77777777" w:rsidR="00334D25" w:rsidRPr="00A3507F" w:rsidRDefault="00334D25" w:rsidP="00385112">
            <w:pPr>
              <w:suppressAutoHyphens/>
              <w:autoSpaceDN w:val="0"/>
              <w:spacing w:after="0"/>
              <w:jc w:val="left"/>
              <w:textAlignment w:val="baseline"/>
              <w:rPr>
                <w:rFonts w:eastAsia="Calibri" w:cs="Tahoma"/>
                <w:szCs w:val="16"/>
                <w:lang w:eastAsia="en-US"/>
              </w:rPr>
            </w:pPr>
          </w:p>
        </w:tc>
      </w:tr>
      <w:tr w:rsidR="00334D25" w:rsidRPr="00A3507F" w14:paraId="06EB365E" w14:textId="77777777" w:rsidTr="00385112">
        <w:tc>
          <w:tcPr>
            <w:tcW w:w="94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C1DC" w14:textId="77777777" w:rsidR="00334D25" w:rsidRPr="00A3507F" w:rsidRDefault="00334D25" w:rsidP="00385112">
            <w:pPr>
              <w:suppressAutoHyphens/>
              <w:autoSpaceDN w:val="0"/>
              <w:spacing w:after="0"/>
              <w:jc w:val="right"/>
              <w:textAlignment w:val="baseline"/>
              <w:rPr>
                <w:rFonts w:eastAsia="Calibri" w:cs="Tahoma"/>
                <w:szCs w:val="16"/>
                <w:lang w:eastAsia="en-US"/>
              </w:rPr>
            </w:pPr>
            <w:r w:rsidRPr="00A3507F">
              <w:rPr>
                <w:rFonts w:eastAsia="Calibri" w:cs="Tahoma"/>
                <w:b/>
                <w:bCs/>
                <w:szCs w:val="16"/>
                <w:lang w:eastAsia="en-US"/>
              </w:rPr>
              <w:t>Suma, € su PVM (Pradinė Pagrindinės sutarties vertė)</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E2D9" w14:textId="77777777" w:rsidR="00334D25" w:rsidRPr="00A3507F" w:rsidRDefault="00334D25" w:rsidP="00385112">
            <w:pPr>
              <w:suppressAutoHyphens/>
              <w:autoSpaceDN w:val="0"/>
              <w:spacing w:after="0"/>
              <w:jc w:val="left"/>
              <w:textAlignment w:val="baseline"/>
              <w:rPr>
                <w:rFonts w:eastAsia="Calibri" w:cs="Tahoma"/>
                <w:bCs/>
                <w:szCs w:val="16"/>
                <w:lang w:eastAsia="en-US"/>
              </w:rPr>
            </w:pPr>
            <w:r w:rsidRPr="00A3507F">
              <w:rPr>
                <w:rFonts w:eastAsia="Calibri" w:cs="Tahoma"/>
                <w:bCs/>
                <w:szCs w:val="16"/>
                <w:highlight w:val="lightGray"/>
                <w:lang w:eastAsia="en-US"/>
              </w:rPr>
              <w:t>[suma eurais, įskaitant centus]</w:t>
            </w:r>
          </w:p>
          <w:p w14:paraId="186F7514" w14:textId="77777777" w:rsidR="00334D25" w:rsidRPr="00A3507F" w:rsidRDefault="00334D25" w:rsidP="00385112">
            <w:pPr>
              <w:suppressAutoHyphens/>
              <w:autoSpaceDN w:val="0"/>
              <w:spacing w:after="0"/>
              <w:jc w:val="left"/>
              <w:textAlignment w:val="baseline"/>
              <w:rPr>
                <w:rFonts w:eastAsia="Calibri" w:cs="Tahoma"/>
                <w:szCs w:val="16"/>
                <w:lang w:eastAsia="en-US"/>
              </w:rPr>
            </w:pPr>
          </w:p>
        </w:tc>
      </w:tr>
    </w:tbl>
    <w:p w14:paraId="08916D2C" w14:textId="77777777" w:rsidR="0022040E" w:rsidRDefault="0022040E" w:rsidP="009A0605">
      <w:pPr>
        <w:jc w:val="center"/>
        <w:rPr>
          <w:b/>
        </w:rPr>
      </w:pPr>
    </w:p>
    <w:p w14:paraId="4E15ED3A" w14:textId="77777777" w:rsidR="00926A2E" w:rsidRDefault="00926A2E" w:rsidP="003A3411"/>
    <w:tbl>
      <w:tblPr>
        <w:tblW w:w="4880" w:type="pct"/>
        <w:tblInd w:w="115" w:type="dxa"/>
        <w:tblLayout w:type="fixed"/>
        <w:tblCellMar>
          <w:left w:w="115" w:type="dxa"/>
          <w:right w:w="115" w:type="dxa"/>
        </w:tblCellMar>
        <w:tblLook w:val="01E0" w:firstRow="1" w:lastRow="1" w:firstColumn="1" w:lastColumn="1" w:noHBand="0" w:noVBand="0"/>
      </w:tblPr>
      <w:tblGrid>
        <w:gridCol w:w="5131"/>
        <w:gridCol w:w="255"/>
        <w:gridCol w:w="5110"/>
      </w:tblGrid>
      <w:tr w:rsidR="00EB1608" w:rsidRPr="003325C8" w14:paraId="1061BB49" w14:textId="77777777" w:rsidTr="005A6B82">
        <w:trPr>
          <w:cantSplit/>
        </w:trPr>
        <w:tc>
          <w:tcPr>
            <w:tcW w:w="2444" w:type="pct"/>
            <w:shd w:val="clear" w:color="auto" w:fill="auto"/>
            <w:vAlign w:val="bottom"/>
          </w:tcPr>
          <w:p w14:paraId="3A3AA569" w14:textId="77777777" w:rsidR="00EB1608" w:rsidRPr="003325C8" w:rsidRDefault="00EB1608" w:rsidP="005A6B82">
            <w:pPr>
              <w:widowControl w:val="0"/>
              <w:tabs>
                <w:tab w:val="left" w:pos="567"/>
              </w:tabs>
              <w:rPr>
                <w:rFonts w:cs="Tahoma"/>
                <w:szCs w:val="16"/>
              </w:rPr>
            </w:pPr>
            <w:r w:rsidRPr="003325C8">
              <w:rPr>
                <w:rFonts w:cs="Tahoma"/>
                <w:szCs w:val="16"/>
              </w:rPr>
              <w:t>UŽSAKOVAS</w:t>
            </w:r>
          </w:p>
        </w:tc>
        <w:tc>
          <w:tcPr>
            <w:tcW w:w="121" w:type="pct"/>
            <w:shd w:val="clear" w:color="auto" w:fill="auto"/>
          </w:tcPr>
          <w:p w14:paraId="76E870BA" w14:textId="77777777" w:rsidR="00EB1608" w:rsidRPr="003325C8" w:rsidRDefault="00EB1608" w:rsidP="005A6B82">
            <w:pPr>
              <w:widowControl w:val="0"/>
              <w:tabs>
                <w:tab w:val="left" w:pos="567"/>
              </w:tabs>
              <w:rPr>
                <w:rFonts w:cs="Tahoma"/>
                <w:szCs w:val="16"/>
              </w:rPr>
            </w:pPr>
          </w:p>
        </w:tc>
        <w:tc>
          <w:tcPr>
            <w:tcW w:w="2434" w:type="pct"/>
            <w:shd w:val="clear" w:color="auto" w:fill="auto"/>
            <w:vAlign w:val="bottom"/>
          </w:tcPr>
          <w:p w14:paraId="4E3989A1" w14:textId="77777777" w:rsidR="00EB1608" w:rsidRPr="003325C8" w:rsidRDefault="00EB1608" w:rsidP="005A6B82">
            <w:pPr>
              <w:widowControl w:val="0"/>
              <w:tabs>
                <w:tab w:val="left" w:pos="567"/>
              </w:tabs>
              <w:rPr>
                <w:rFonts w:cs="Tahoma"/>
                <w:szCs w:val="16"/>
              </w:rPr>
            </w:pPr>
            <w:r w:rsidRPr="003325C8">
              <w:rPr>
                <w:rFonts w:cs="Tahoma"/>
                <w:szCs w:val="16"/>
              </w:rPr>
              <w:t>TIEKĖJAS</w:t>
            </w:r>
          </w:p>
        </w:tc>
      </w:tr>
      <w:tr w:rsidR="00EB1608" w:rsidRPr="003325C8" w14:paraId="6DA622C2" w14:textId="77777777" w:rsidTr="005A6B82">
        <w:trPr>
          <w:cantSplit/>
        </w:trPr>
        <w:tc>
          <w:tcPr>
            <w:tcW w:w="2444" w:type="pct"/>
            <w:shd w:val="clear" w:color="auto" w:fill="auto"/>
            <w:vAlign w:val="bottom"/>
          </w:tcPr>
          <w:p w14:paraId="105A922D" w14:textId="77777777" w:rsidR="00EB1608" w:rsidRPr="003325C8" w:rsidRDefault="00EB1608" w:rsidP="005A6B82">
            <w:pPr>
              <w:widowControl w:val="0"/>
              <w:tabs>
                <w:tab w:val="left" w:pos="567"/>
              </w:tabs>
              <w:rPr>
                <w:rFonts w:cs="Tahoma"/>
                <w:szCs w:val="16"/>
              </w:rPr>
            </w:pPr>
            <w:r w:rsidRPr="003325C8">
              <w:rPr>
                <w:rFonts w:cs="Tahoma"/>
                <w:szCs w:val="16"/>
                <w:highlight w:val="lightGray"/>
              </w:rPr>
              <w:t>[Pavadinimas]</w:t>
            </w:r>
          </w:p>
          <w:p w14:paraId="7DA673BA" w14:textId="77777777" w:rsidR="00EB1608" w:rsidRPr="003325C8" w:rsidRDefault="00EB1608" w:rsidP="005A6B82">
            <w:pPr>
              <w:widowControl w:val="0"/>
              <w:tabs>
                <w:tab w:val="left" w:pos="567"/>
              </w:tabs>
              <w:rPr>
                <w:rFonts w:cs="Tahoma"/>
                <w:szCs w:val="16"/>
              </w:rPr>
            </w:pPr>
            <w:r w:rsidRPr="003325C8">
              <w:rPr>
                <w:rFonts w:cs="Tahoma"/>
                <w:szCs w:val="16"/>
              </w:rPr>
              <w:t>Atstovaujantis asmuo</w:t>
            </w:r>
          </w:p>
        </w:tc>
        <w:tc>
          <w:tcPr>
            <w:tcW w:w="121" w:type="pct"/>
            <w:shd w:val="clear" w:color="auto" w:fill="auto"/>
          </w:tcPr>
          <w:p w14:paraId="75B2AD4A" w14:textId="77777777" w:rsidR="00EB1608" w:rsidRPr="003325C8" w:rsidRDefault="00EB1608" w:rsidP="005A6B82">
            <w:pPr>
              <w:widowControl w:val="0"/>
              <w:tabs>
                <w:tab w:val="left" w:pos="567"/>
              </w:tabs>
              <w:rPr>
                <w:rFonts w:cs="Tahoma"/>
                <w:szCs w:val="16"/>
              </w:rPr>
            </w:pPr>
          </w:p>
        </w:tc>
        <w:tc>
          <w:tcPr>
            <w:tcW w:w="2434" w:type="pct"/>
            <w:shd w:val="clear" w:color="auto" w:fill="auto"/>
            <w:vAlign w:val="bottom"/>
          </w:tcPr>
          <w:p w14:paraId="62AEE080" w14:textId="77777777" w:rsidR="00EB1608" w:rsidRPr="003325C8" w:rsidRDefault="00EB1608" w:rsidP="005A6B82">
            <w:pPr>
              <w:widowControl w:val="0"/>
              <w:tabs>
                <w:tab w:val="left" w:pos="567"/>
              </w:tabs>
              <w:rPr>
                <w:rFonts w:cs="Tahoma"/>
                <w:szCs w:val="16"/>
              </w:rPr>
            </w:pPr>
            <w:r w:rsidRPr="003325C8">
              <w:rPr>
                <w:rFonts w:cs="Tahoma"/>
                <w:szCs w:val="16"/>
                <w:highlight w:val="lightGray"/>
              </w:rPr>
              <w:t>[Pavadinimas]</w:t>
            </w:r>
          </w:p>
          <w:p w14:paraId="69E768A3" w14:textId="77777777" w:rsidR="00EB1608" w:rsidRPr="003325C8" w:rsidRDefault="00EB1608" w:rsidP="005A6B82">
            <w:pPr>
              <w:widowControl w:val="0"/>
              <w:tabs>
                <w:tab w:val="left" w:pos="567"/>
              </w:tabs>
              <w:rPr>
                <w:rFonts w:cs="Tahoma"/>
                <w:szCs w:val="16"/>
              </w:rPr>
            </w:pPr>
            <w:r w:rsidRPr="003325C8">
              <w:rPr>
                <w:rFonts w:cs="Tahoma"/>
                <w:szCs w:val="16"/>
              </w:rPr>
              <w:t>Atstovaujantis asmuo</w:t>
            </w:r>
          </w:p>
        </w:tc>
      </w:tr>
      <w:tr w:rsidR="00EB1608" w:rsidRPr="003325C8" w14:paraId="6B38E710" w14:textId="77777777" w:rsidTr="005A6B82">
        <w:trPr>
          <w:cantSplit/>
        </w:trPr>
        <w:tc>
          <w:tcPr>
            <w:tcW w:w="2444" w:type="pct"/>
            <w:shd w:val="clear" w:color="auto" w:fill="auto"/>
            <w:vAlign w:val="bottom"/>
          </w:tcPr>
          <w:p w14:paraId="19905BBF" w14:textId="77777777" w:rsidR="00EB1608" w:rsidRPr="003325C8" w:rsidRDefault="00EB1608" w:rsidP="005A6B82">
            <w:pPr>
              <w:widowControl w:val="0"/>
              <w:tabs>
                <w:tab w:val="left" w:pos="567"/>
              </w:tabs>
              <w:rPr>
                <w:rFonts w:cs="Tahoma"/>
                <w:szCs w:val="16"/>
              </w:rPr>
            </w:pPr>
            <w:r w:rsidRPr="003325C8">
              <w:rPr>
                <w:rFonts w:cs="Tahoma"/>
                <w:szCs w:val="16"/>
              </w:rPr>
              <w:t>Vardas, Pavardė:</w:t>
            </w:r>
          </w:p>
        </w:tc>
        <w:tc>
          <w:tcPr>
            <w:tcW w:w="121" w:type="pct"/>
            <w:shd w:val="clear" w:color="auto" w:fill="auto"/>
          </w:tcPr>
          <w:p w14:paraId="521C7E2F" w14:textId="77777777" w:rsidR="00EB1608" w:rsidRPr="003325C8" w:rsidRDefault="00EB1608" w:rsidP="005A6B82">
            <w:pPr>
              <w:widowControl w:val="0"/>
              <w:tabs>
                <w:tab w:val="left" w:pos="567"/>
              </w:tabs>
              <w:rPr>
                <w:rFonts w:cs="Tahoma"/>
                <w:szCs w:val="16"/>
              </w:rPr>
            </w:pPr>
          </w:p>
        </w:tc>
        <w:tc>
          <w:tcPr>
            <w:tcW w:w="2434" w:type="pct"/>
            <w:shd w:val="clear" w:color="auto" w:fill="auto"/>
          </w:tcPr>
          <w:p w14:paraId="2A21BC13" w14:textId="77777777" w:rsidR="00EB1608" w:rsidRPr="003325C8" w:rsidRDefault="00EB1608" w:rsidP="005A6B82">
            <w:pPr>
              <w:widowControl w:val="0"/>
              <w:tabs>
                <w:tab w:val="left" w:pos="567"/>
              </w:tabs>
              <w:rPr>
                <w:rFonts w:cs="Tahoma"/>
                <w:szCs w:val="16"/>
              </w:rPr>
            </w:pPr>
            <w:r w:rsidRPr="003325C8">
              <w:rPr>
                <w:rFonts w:cs="Tahoma"/>
                <w:szCs w:val="16"/>
              </w:rPr>
              <w:t>Vardas, Pavardė:</w:t>
            </w:r>
          </w:p>
        </w:tc>
      </w:tr>
      <w:tr w:rsidR="00EB1608" w:rsidRPr="003325C8" w14:paraId="4D1DC075" w14:textId="77777777" w:rsidTr="005A6B82">
        <w:trPr>
          <w:cantSplit/>
        </w:trPr>
        <w:tc>
          <w:tcPr>
            <w:tcW w:w="2444" w:type="pct"/>
            <w:shd w:val="clear" w:color="auto" w:fill="auto"/>
          </w:tcPr>
          <w:p w14:paraId="01053991" w14:textId="77777777" w:rsidR="00EB1608" w:rsidRPr="003325C8" w:rsidRDefault="00EB1608" w:rsidP="005A6B82">
            <w:pPr>
              <w:widowControl w:val="0"/>
              <w:tabs>
                <w:tab w:val="left" w:pos="567"/>
              </w:tabs>
              <w:rPr>
                <w:rFonts w:cs="Tahoma"/>
                <w:szCs w:val="16"/>
              </w:rPr>
            </w:pPr>
            <w:r w:rsidRPr="003325C8">
              <w:rPr>
                <w:rFonts w:cs="Tahoma"/>
                <w:szCs w:val="16"/>
              </w:rPr>
              <w:t>Pareigos:</w:t>
            </w:r>
          </w:p>
        </w:tc>
        <w:tc>
          <w:tcPr>
            <w:tcW w:w="121" w:type="pct"/>
            <w:shd w:val="clear" w:color="auto" w:fill="auto"/>
          </w:tcPr>
          <w:p w14:paraId="407E20C1" w14:textId="77777777" w:rsidR="00EB1608" w:rsidRPr="003325C8" w:rsidRDefault="00EB1608" w:rsidP="005A6B82">
            <w:pPr>
              <w:widowControl w:val="0"/>
              <w:tabs>
                <w:tab w:val="left" w:pos="567"/>
              </w:tabs>
              <w:rPr>
                <w:rFonts w:cs="Tahoma"/>
                <w:szCs w:val="16"/>
              </w:rPr>
            </w:pPr>
          </w:p>
        </w:tc>
        <w:tc>
          <w:tcPr>
            <w:tcW w:w="2434" w:type="pct"/>
            <w:shd w:val="clear" w:color="auto" w:fill="auto"/>
          </w:tcPr>
          <w:p w14:paraId="41BB64FB" w14:textId="77777777" w:rsidR="00EB1608" w:rsidRPr="003325C8" w:rsidRDefault="00EB1608" w:rsidP="005A6B82">
            <w:pPr>
              <w:widowControl w:val="0"/>
              <w:tabs>
                <w:tab w:val="left" w:pos="567"/>
              </w:tabs>
              <w:rPr>
                <w:rFonts w:cs="Tahoma"/>
                <w:szCs w:val="16"/>
              </w:rPr>
            </w:pPr>
            <w:r w:rsidRPr="003325C8">
              <w:rPr>
                <w:rFonts w:cs="Tahoma"/>
                <w:szCs w:val="16"/>
              </w:rPr>
              <w:t>Pareigos:</w:t>
            </w:r>
          </w:p>
        </w:tc>
      </w:tr>
      <w:tr w:rsidR="00EB1608" w:rsidRPr="003325C8" w14:paraId="5F7FD991" w14:textId="77777777" w:rsidTr="005A6B82">
        <w:trPr>
          <w:cantSplit/>
        </w:trPr>
        <w:tc>
          <w:tcPr>
            <w:tcW w:w="2444" w:type="pct"/>
            <w:shd w:val="clear" w:color="auto" w:fill="auto"/>
          </w:tcPr>
          <w:p w14:paraId="096D2917" w14:textId="77777777" w:rsidR="00EB1608" w:rsidRPr="003325C8" w:rsidRDefault="00EB1608" w:rsidP="005A6B82">
            <w:pPr>
              <w:widowControl w:val="0"/>
              <w:tabs>
                <w:tab w:val="left" w:pos="567"/>
              </w:tabs>
              <w:rPr>
                <w:rFonts w:cs="Tahoma"/>
                <w:szCs w:val="16"/>
              </w:rPr>
            </w:pPr>
            <w:r w:rsidRPr="003325C8">
              <w:rPr>
                <w:rFonts w:cs="Tahoma"/>
                <w:szCs w:val="16"/>
              </w:rPr>
              <w:t>Parašas:</w:t>
            </w:r>
          </w:p>
        </w:tc>
        <w:tc>
          <w:tcPr>
            <w:tcW w:w="121" w:type="pct"/>
            <w:shd w:val="clear" w:color="auto" w:fill="auto"/>
          </w:tcPr>
          <w:p w14:paraId="3BCE1000" w14:textId="77777777" w:rsidR="00EB1608" w:rsidRPr="003325C8" w:rsidRDefault="00EB1608" w:rsidP="005A6B82">
            <w:pPr>
              <w:widowControl w:val="0"/>
              <w:tabs>
                <w:tab w:val="left" w:pos="567"/>
              </w:tabs>
              <w:rPr>
                <w:rFonts w:cs="Tahoma"/>
                <w:szCs w:val="16"/>
              </w:rPr>
            </w:pPr>
          </w:p>
        </w:tc>
        <w:tc>
          <w:tcPr>
            <w:tcW w:w="2434" w:type="pct"/>
            <w:shd w:val="clear" w:color="auto" w:fill="auto"/>
          </w:tcPr>
          <w:p w14:paraId="6B48B620" w14:textId="77777777" w:rsidR="00EB1608" w:rsidRPr="003325C8" w:rsidRDefault="00EB1608" w:rsidP="005A6B82">
            <w:pPr>
              <w:widowControl w:val="0"/>
              <w:tabs>
                <w:tab w:val="left" w:pos="567"/>
              </w:tabs>
              <w:rPr>
                <w:rFonts w:cs="Tahoma"/>
                <w:szCs w:val="16"/>
              </w:rPr>
            </w:pPr>
            <w:r w:rsidRPr="003325C8">
              <w:rPr>
                <w:rFonts w:cs="Tahoma"/>
                <w:szCs w:val="16"/>
              </w:rPr>
              <w:t>Parašas:</w:t>
            </w:r>
          </w:p>
        </w:tc>
      </w:tr>
    </w:tbl>
    <w:p w14:paraId="46CA77E7" w14:textId="77777777" w:rsidR="00EB1608" w:rsidRPr="003325C8" w:rsidRDefault="00EB1608" w:rsidP="00EB1608">
      <w:pPr>
        <w:tabs>
          <w:tab w:val="left" w:pos="426"/>
        </w:tabs>
        <w:rPr>
          <w:rFonts w:cs="Tahoma"/>
          <w:b/>
          <w:szCs w:val="16"/>
        </w:rPr>
      </w:pPr>
    </w:p>
    <w:p w14:paraId="6066A5CB" w14:textId="77777777" w:rsidR="00926A2E" w:rsidRDefault="00926A2E" w:rsidP="003A3411"/>
    <w:p w14:paraId="5CF34485" w14:textId="77777777" w:rsidR="00926A2E" w:rsidRDefault="00926A2E" w:rsidP="003A3411"/>
    <w:p w14:paraId="7B98921B" w14:textId="77777777" w:rsidR="00926A2E" w:rsidRDefault="00926A2E" w:rsidP="003A3411"/>
    <w:p w14:paraId="272A1650" w14:textId="77777777" w:rsidR="00926A2E" w:rsidRDefault="00926A2E" w:rsidP="003A3411"/>
    <w:p w14:paraId="14A6C253" w14:textId="77777777" w:rsidR="00926A2E" w:rsidRDefault="00926A2E" w:rsidP="003A3411"/>
    <w:p w14:paraId="5C7993A9" w14:textId="77777777" w:rsidR="00926A2E" w:rsidRDefault="00926A2E" w:rsidP="003A3411"/>
    <w:p w14:paraId="3F22AC5C" w14:textId="77777777" w:rsidR="00926A2E" w:rsidRDefault="00926A2E" w:rsidP="003A3411"/>
    <w:p w14:paraId="303B29D4" w14:textId="77777777" w:rsidR="00926A2E" w:rsidRDefault="00926A2E" w:rsidP="003A3411"/>
    <w:p w14:paraId="68C06CC6" w14:textId="77777777" w:rsidR="00926A2E" w:rsidRDefault="00926A2E" w:rsidP="003A3411"/>
    <w:p w14:paraId="3919E210" w14:textId="77777777" w:rsidR="00926A2E" w:rsidRDefault="00926A2E" w:rsidP="003A3411"/>
    <w:p w14:paraId="31025C80" w14:textId="77777777" w:rsidR="00926A2E" w:rsidRDefault="00926A2E" w:rsidP="003A3411"/>
    <w:p w14:paraId="42A3686D" w14:textId="77777777" w:rsidR="00926A2E" w:rsidRDefault="00926A2E" w:rsidP="003A3411"/>
    <w:p w14:paraId="11E9F3D8" w14:textId="77777777" w:rsidR="00926A2E" w:rsidRDefault="00926A2E" w:rsidP="003A3411"/>
    <w:p w14:paraId="573C5B91" w14:textId="77777777" w:rsidR="00926A2E" w:rsidRDefault="00926A2E" w:rsidP="003A3411"/>
    <w:p w14:paraId="4191A90F" w14:textId="77777777" w:rsidR="00926A2E" w:rsidRDefault="00926A2E" w:rsidP="003A3411"/>
    <w:p w14:paraId="0C0F870F" w14:textId="77777777" w:rsidR="00926A2E" w:rsidRDefault="00926A2E" w:rsidP="003A3411"/>
    <w:p w14:paraId="4ABCFF6C" w14:textId="77777777" w:rsidR="00926A2E" w:rsidRDefault="00926A2E" w:rsidP="003A3411"/>
    <w:p w14:paraId="4F9FBC2F" w14:textId="77777777" w:rsidR="00926A2E" w:rsidRDefault="00926A2E" w:rsidP="003A3411"/>
    <w:p w14:paraId="3E032AC5" w14:textId="77777777" w:rsidR="00926A2E" w:rsidRDefault="00926A2E" w:rsidP="003A3411"/>
    <w:p w14:paraId="1A8C9D49" w14:textId="77777777" w:rsidR="005F2388" w:rsidRDefault="005F2388" w:rsidP="003A3411"/>
    <w:p w14:paraId="1F7ACB91" w14:textId="77777777" w:rsidR="00E61F78" w:rsidRDefault="00E61F78" w:rsidP="003A3411"/>
    <w:p w14:paraId="44E04F8B" w14:textId="77777777" w:rsidR="00E61F78" w:rsidRDefault="00E61F78" w:rsidP="003A3411"/>
    <w:p w14:paraId="6C58677A" w14:textId="77777777" w:rsidR="00E61F78" w:rsidRDefault="00E61F78" w:rsidP="003A3411"/>
    <w:p w14:paraId="1686A750" w14:textId="77777777" w:rsidR="00E61F78" w:rsidRDefault="00E61F78" w:rsidP="003A3411"/>
    <w:p w14:paraId="46CD626E" w14:textId="77777777" w:rsidR="00E61F78" w:rsidRDefault="00E61F78" w:rsidP="003A3411"/>
    <w:p w14:paraId="504602E8" w14:textId="77777777" w:rsidR="00E61F78" w:rsidRDefault="00E61F78" w:rsidP="003A3411"/>
    <w:p w14:paraId="28EA5C2B" w14:textId="77777777" w:rsidR="00E61F78" w:rsidRDefault="00E61F78" w:rsidP="003A3411"/>
    <w:p w14:paraId="41DEA7F3" w14:textId="77777777" w:rsidR="00E61F78" w:rsidRDefault="00E61F78" w:rsidP="003A3411"/>
    <w:p w14:paraId="15DDF650" w14:textId="77777777" w:rsidR="00E61F78" w:rsidRDefault="00E61F78" w:rsidP="003A3411"/>
    <w:p w14:paraId="7F3F1727" w14:textId="77777777" w:rsidR="00E61F78" w:rsidRDefault="00E61F78" w:rsidP="003A3411"/>
    <w:p w14:paraId="326826EF" w14:textId="77777777" w:rsidR="00291411" w:rsidRDefault="00291411" w:rsidP="003A3411"/>
    <w:sectPr w:rsidR="00291411" w:rsidSect="00C632E7">
      <w:headerReference w:type="even" r:id="rId11"/>
      <w:headerReference w:type="default" r:id="rId12"/>
      <w:pgSz w:w="11906" w:h="16838" w:code="9"/>
      <w:pgMar w:top="1135"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6138" w14:textId="77777777" w:rsidR="009B2FEE" w:rsidRDefault="009B2FEE">
      <w:r>
        <w:separator/>
      </w:r>
    </w:p>
    <w:p w14:paraId="3E067A49" w14:textId="77777777" w:rsidR="009B2FEE" w:rsidRDefault="009B2FEE"/>
  </w:endnote>
  <w:endnote w:type="continuationSeparator" w:id="0">
    <w:p w14:paraId="79A10116" w14:textId="77777777" w:rsidR="009B2FEE" w:rsidRDefault="009B2FEE">
      <w:r>
        <w:continuationSeparator/>
      </w:r>
    </w:p>
    <w:p w14:paraId="30B39916" w14:textId="77777777" w:rsidR="009B2FEE" w:rsidRDefault="009B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1C29" w14:textId="77777777" w:rsidR="00D32E4B" w:rsidRDefault="00D32E4B">
    <w:pPr>
      <w:pStyle w:val="Porat"/>
      <w:jc w:val="right"/>
    </w:pPr>
  </w:p>
  <w:p w14:paraId="3CB21A66" w14:textId="77777777" w:rsidR="00D32E4B" w:rsidRDefault="00D32E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9B42" w14:textId="77777777" w:rsidR="009B2FEE" w:rsidRDefault="009B2FEE">
      <w:r>
        <w:separator/>
      </w:r>
    </w:p>
    <w:p w14:paraId="0508D898" w14:textId="77777777" w:rsidR="009B2FEE" w:rsidRDefault="009B2FEE"/>
  </w:footnote>
  <w:footnote w:type="continuationSeparator" w:id="0">
    <w:p w14:paraId="5F9EB32C" w14:textId="77777777" w:rsidR="009B2FEE" w:rsidRDefault="009B2FEE">
      <w:r>
        <w:continuationSeparator/>
      </w:r>
    </w:p>
    <w:p w14:paraId="664C82A3" w14:textId="77777777" w:rsidR="009B2FEE" w:rsidRDefault="009B2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D645A" w:rsidRPr="007428F9" w14:paraId="5DD9CA3C" w14:textId="77777777" w:rsidTr="00B21350">
      <w:tc>
        <w:tcPr>
          <w:tcW w:w="567" w:type="dxa"/>
          <w:tcBorders>
            <w:bottom w:val="single" w:sz="4" w:space="0" w:color="auto"/>
          </w:tcBorders>
        </w:tcPr>
        <w:p w14:paraId="65C5E2C4" w14:textId="77777777" w:rsidR="001D645A" w:rsidRPr="007428F9" w:rsidRDefault="001D645A"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3995EE1" w14:textId="21BA1DCB" w:rsidR="001D645A" w:rsidRPr="007428F9" w:rsidRDefault="00961B88" w:rsidP="00AB48E8">
          <w:pPr>
            <w:widowControl w:val="0"/>
            <w:adjustRightInd w:val="0"/>
            <w:spacing w:after="0"/>
            <w:jc w:val="right"/>
            <w:textAlignment w:val="baseline"/>
            <w:rPr>
              <w:spacing w:val="-2"/>
            </w:rPr>
          </w:pPr>
          <w:r>
            <w:rPr>
              <w:spacing w:val="-2"/>
            </w:rPr>
            <w:t>Konkursas</w:t>
          </w:r>
          <w:r w:rsidR="00145714" w:rsidRPr="00145714">
            <w:rPr>
              <w:spacing w:val="-2"/>
            </w:rPr>
            <w:t xml:space="preserve"> „</w:t>
          </w:r>
          <w:r w:rsidR="006E0346">
            <w:rPr>
              <w:spacing w:val="-2"/>
            </w:rPr>
            <w:t xml:space="preserve">Higieninio ir </w:t>
          </w:r>
          <w:r w:rsidR="003902C4">
            <w:rPr>
              <w:spacing w:val="-2"/>
            </w:rPr>
            <w:t>bi</w:t>
          </w:r>
          <w:r w:rsidR="006E0346">
            <w:rPr>
              <w:spacing w:val="-2"/>
            </w:rPr>
            <w:t>uro popieriaus</w:t>
          </w:r>
          <w:r w:rsidR="00AB48E8">
            <w:rPr>
              <w:rFonts w:cs="Tahoma"/>
              <w:spacing w:val="-2"/>
              <w:lang w:eastAsia="en-US"/>
            </w:rPr>
            <w:t xml:space="preserve"> </w:t>
          </w:r>
          <w:r w:rsidR="00A46ADA">
            <w:rPr>
              <w:rFonts w:cs="Tahoma"/>
              <w:spacing w:val="-2"/>
              <w:lang w:eastAsia="en-US"/>
            </w:rPr>
            <w:t>užsakymai per CPO LT elektroninį katalogą</w:t>
          </w:r>
          <w:r w:rsidR="00145714" w:rsidRPr="00145714">
            <w:rPr>
              <w:spacing w:val="-2"/>
            </w:rPr>
            <w:t>“</w:t>
          </w:r>
        </w:p>
      </w:tc>
    </w:tr>
    <w:tr w:rsidR="001D645A" w:rsidRPr="007428F9" w14:paraId="370F73FB" w14:textId="77777777">
      <w:tc>
        <w:tcPr>
          <w:tcW w:w="1985" w:type="dxa"/>
          <w:gridSpan w:val="2"/>
          <w:tcBorders>
            <w:top w:val="single" w:sz="4" w:space="0" w:color="auto"/>
          </w:tcBorders>
        </w:tcPr>
        <w:p w14:paraId="07303A3D" w14:textId="77777777" w:rsidR="001D645A" w:rsidRPr="007428F9" w:rsidRDefault="001D645A" w:rsidP="007F7751">
          <w:pPr>
            <w:widowControl w:val="0"/>
            <w:adjustRightInd w:val="0"/>
            <w:spacing w:after="0"/>
            <w:textAlignment w:val="baseline"/>
            <w:rPr>
              <w:spacing w:val="-2"/>
            </w:rPr>
          </w:pPr>
        </w:p>
      </w:tc>
      <w:tc>
        <w:tcPr>
          <w:tcW w:w="8788" w:type="dxa"/>
          <w:tcBorders>
            <w:top w:val="single" w:sz="4" w:space="0" w:color="auto"/>
          </w:tcBorders>
        </w:tcPr>
        <w:p w14:paraId="6036F2DA" w14:textId="77777777" w:rsidR="001D645A" w:rsidRPr="007428F9" w:rsidRDefault="001D645A" w:rsidP="00145714">
          <w:pPr>
            <w:widowControl w:val="0"/>
            <w:adjustRightInd w:val="0"/>
            <w:spacing w:after="0"/>
            <w:jc w:val="right"/>
            <w:textAlignment w:val="baseline"/>
            <w:rPr>
              <w:spacing w:val="-2"/>
            </w:rPr>
          </w:pPr>
          <w:r>
            <w:rPr>
              <w:spacing w:val="-2"/>
            </w:rPr>
            <w:t>C</w:t>
          </w:r>
          <w:r w:rsidRPr="007428F9">
            <w:rPr>
              <w:spacing w:val="-2"/>
            </w:rPr>
            <w:t xml:space="preserve"> dalis</w:t>
          </w:r>
          <w:r>
            <w:rPr>
              <w:spacing w:val="-2"/>
            </w:rPr>
            <w:t xml:space="preserve"> – Preliminariosios sutarties 2 priedas. </w:t>
          </w:r>
          <w:r w:rsidR="00145714">
            <w:rPr>
              <w:spacing w:val="-2"/>
            </w:rPr>
            <w:t>Pagrindinės</w:t>
          </w:r>
          <w:r>
            <w:rPr>
              <w:spacing w:val="-2"/>
            </w:rPr>
            <w:t xml:space="preserve"> sutarti</w:t>
          </w:r>
          <w:r w:rsidR="001B58CE">
            <w:rPr>
              <w:spacing w:val="-2"/>
            </w:rPr>
            <w:t>e</w:t>
          </w:r>
          <w:r>
            <w:rPr>
              <w:spacing w:val="-2"/>
            </w:rPr>
            <w:t>s</w:t>
          </w:r>
          <w:r w:rsidR="001B58CE">
            <w:rPr>
              <w:spacing w:val="-2"/>
            </w:rPr>
            <w:t xml:space="preserve"> forma</w:t>
          </w:r>
        </w:p>
      </w:tc>
    </w:tr>
  </w:tbl>
  <w:p w14:paraId="66E13567" w14:textId="77777777" w:rsidR="006C7717" w:rsidRDefault="006C7717" w:rsidP="001801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BA52"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08" w:type="dxa"/>
      <w:tblLook w:val="01E0" w:firstRow="1" w:lastRow="1" w:firstColumn="1" w:lastColumn="1" w:noHBand="0" w:noVBand="0"/>
    </w:tblPr>
    <w:tblGrid>
      <w:gridCol w:w="1843"/>
      <w:gridCol w:w="8789"/>
    </w:tblGrid>
    <w:tr w:rsidR="00961B88" w:rsidRPr="007428F9" w14:paraId="0FF532CF" w14:textId="77777777">
      <w:tc>
        <w:tcPr>
          <w:tcW w:w="1843" w:type="dxa"/>
          <w:tcBorders>
            <w:bottom w:val="single" w:sz="4" w:space="0" w:color="auto"/>
          </w:tcBorders>
        </w:tcPr>
        <w:p w14:paraId="0D836FBF" w14:textId="77777777" w:rsidR="00961B88" w:rsidRPr="007428F9" w:rsidRDefault="00961B88" w:rsidP="00A7608E">
          <w:pPr>
            <w:widowControl w:val="0"/>
            <w:adjustRightInd w:val="0"/>
            <w:spacing w:after="0"/>
            <w:textAlignment w:val="baseline"/>
            <w:rPr>
              <w:spacing w:val="-2"/>
            </w:rPr>
          </w:pPr>
        </w:p>
      </w:tc>
      <w:tc>
        <w:tcPr>
          <w:tcW w:w="8789" w:type="dxa"/>
          <w:tcBorders>
            <w:bottom w:val="single" w:sz="4" w:space="0" w:color="auto"/>
          </w:tcBorders>
          <w:vAlign w:val="bottom"/>
        </w:tcPr>
        <w:p w14:paraId="06629B87" w14:textId="1416F877" w:rsidR="00961B88" w:rsidRPr="007428F9" w:rsidRDefault="006675B7" w:rsidP="00926AE7">
          <w:pPr>
            <w:widowControl w:val="0"/>
            <w:adjustRightInd w:val="0"/>
            <w:spacing w:after="0"/>
            <w:textAlignment w:val="baseline"/>
            <w:rPr>
              <w:spacing w:val="-2"/>
            </w:rPr>
          </w:pPr>
          <w:r>
            <w:rPr>
              <w:spacing w:val="-2"/>
            </w:rPr>
            <w:t xml:space="preserve">           </w:t>
          </w:r>
          <w:r w:rsidR="00121DCC">
            <w:rPr>
              <w:spacing w:val="-2"/>
            </w:rPr>
            <w:t xml:space="preserve">       </w:t>
          </w:r>
          <w:r w:rsidR="008A1F8A">
            <w:rPr>
              <w:spacing w:val="-2"/>
            </w:rPr>
            <w:t xml:space="preserve">             </w:t>
          </w:r>
          <w:r w:rsidR="00334D25">
            <w:rPr>
              <w:spacing w:val="-2"/>
            </w:rPr>
            <w:t xml:space="preserve">             </w:t>
          </w:r>
          <w:r w:rsidR="00961B88">
            <w:rPr>
              <w:spacing w:val="-2"/>
            </w:rPr>
            <w:t>Konkursas</w:t>
          </w:r>
          <w:r w:rsidR="00961B88" w:rsidRPr="00145714">
            <w:rPr>
              <w:spacing w:val="-2"/>
            </w:rPr>
            <w:t xml:space="preserve"> „</w:t>
          </w:r>
          <w:r w:rsidR="00ED0D6B">
            <w:rPr>
              <w:rFonts w:cs="Tahoma"/>
              <w:spacing w:val="-2"/>
              <w:lang w:eastAsia="en-US"/>
            </w:rPr>
            <w:t>Higieninio popieriaus ir biuro popieriaus</w:t>
          </w:r>
          <w:r w:rsidR="00334D25">
            <w:rPr>
              <w:rFonts w:cs="Tahoma"/>
              <w:spacing w:val="-2"/>
              <w:lang w:eastAsia="en-US"/>
            </w:rPr>
            <w:t xml:space="preserve"> užsakymai per CPO LT elektroninį katalogą</w:t>
          </w:r>
          <w:r w:rsidR="00961B88" w:rsidRPr="00145714">
            <w:rPr>
              <w:spacing w:val="-2"/>
            </w:rPr>
            <w:t>“</w:t>
          </w:r>
        </w:p>
      </w:tc>
    </w:tr>
    <w:tr w:rsidR="00961B88" w:rsidRPr="007428F9" w14:paraId="57058A33" w14:textId="77777777">
      <w:tc>
        <w:tcPr>
          <w:tcW w:w="1843" w:type="dxa"/>
          <w:tcBorders>
            <w:top w:val="single" w:sz="4" w:space="0" w:color="auto"/>
          </w:tcBorders>
        </w:tcPr>
        <w:p w14:paraId="4CAADB7B" w14:textId="77777777" w:rsidR="00961B88" w:rsidRPr="007428F9" w:rsidRDefault="00961B88" w:rsidP="00A7608E">
          <w:pPr>
            <w:widowControl w:val="0"/>
            <w:adjustRightInd w:val="0"/>
            <w:spacing w:after="0"/>
            <w:textAlignment w:val="baseline"/>
            <w:rPr>
              <w:spacing w:val="-2"/>
            </w:rPr>
          </w:pPr>
        </w:p>
      </w:tc>
      <w:tc>
        <w:tcPr>
          <w:tcW w:w="8789" w:type="dxa"/>
          <w:tcBorders>
            <w:top w:val="single" w:sz="4" w:space="0" w:color="auto"/>
          </w:tcBorders>
        </w:tcPr>
        <w:p w14:paraId="51B2E4EF" w14:textId="77777777" w:rsidR="00961B88" w:rsidRPr="007428F9" w:rsidRDefault="00961B88" w:rsidP="00A7608E">
          <w:pPr>
            <w:widowControl w:val="0"/>
            <w:adjustRightInd w:val="0"/>
            <w:spacing w:after="0"/>
            <w:jc w:val="right"/>
            <w:textAlignment w:val="baseline"/>
            <w:rPr>
              <w:spacing w:val="-2"/>
            </w:rPr>
          </w:pPr>
          <w:r>
            <w:rPr>
              <w:spacing w:val="-2"/>
            </w:rPr>
            <w:t>C</w:t>
          </w:r>
          <w:r w:rsidRPr="007428F9">
            <w:rPr>
              <w:spacing w:val="-2"/>
            </w:rPr>
            <w:t xml:space="preserve"> dalis</w:t>
          </w:r>
          <w:r>
            <w:rPr>
              <w:spacing w:val="-2"/>
            </w:rPr>
            <w:t xml:space="preserve"> – Preliminariosios sutarties 2 priedas. Pagrindinės sutarties forma</w:t>
          </w:r>
        </w:p>
      </w:tc>
    </w:tr>
  </w:tbl>
  <w:p w14:paraId="0A93BD84" w14:textId="77777777" w:rsidR="006C7717" w:rsidRPr="00BC0991" w:rsidRDefault="006C7717" w:rsidP="00961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644FC2"/>
    <w:multiLevelType w:val="hybridMultilevel"/>
    <w:tmpl w:val="E93E6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AF51891"/>
    <w:multiLevelType w:val="multilevel"/>
    <w:tmpl w:val="6B5402C4"/>
    <w:lvl w:ilvl="0">
      <w:start w:val="5"/>
      <w:numFmt w:val="decimal"/>
      <w:lvlText w:val="%1."/>
      <w:lvlJc w:val="left"/>
      <w:pPr>
        <w:ind w:left="528" w:hanging="528"/>
      </w:pPr>
      <w:rPr>
        <w:rFonts w:hint="default"/>
        <w:i w:val="0"/>
        <w:color w:val="000000"/>
        <w:u w:val="none"/>
      </w:rPr>
    </w:lvl>
    <w:lvl w:ilvl="1">
      <w:start w:val="4"/>
      <w:numFmt w:val="decimal"/>
      <w:lvlText w:val="%1.%2."/>
      <w:lvlJc w:val="left"/>
      <w:pPr>
        <w:ind w:left="528" w:hanging="528"/>
      </w:pPr>
      <w:rPr>
        <w:rFonts w:hint="default"/>
        <w:i w:val="0"/>
        <w:color w:val="000000"/>
        <w:u w:val="none"/>
      </w:rPr>
    </w:lvl>
    <w:lvl w:ilvl="2">
      <w:start w:val="2"/>
      <w:numFmt w:val="decimal"/>
      <w:lvlText w:val="%1.%2.%3."/>
      <w:lvlJc w:val="left"/>
      <w:pPr>
        <w:ind w:left="720" w:hanging="720"/>
      </w:pPr>
      <w:rPr>
        <w:rFonts w:hint="default"/>
        <w:i w:val="0"/>
        <w:color w:val="000000"/>
        <w:u w:val="none"/>
      </w:rPr>
    </w:lvl>
    <w:lvl w:ilvl="3">
      <w:start w:val="1"/>
      <w:numFmt w:val="decimal"/>
      <w:lvlText w:val="%1.%2.%3.%4."/>
      <w:lvlJc w:val="left"/>
      <w:pPr>
        <w:ind w:left="720" w:hanging="720"/>
      </w:pPr>
      <w:rPr>
        <w:rFonts w:hint="default"/>
        <w:i w:val="0"/>
        <w:color w:val="000000"/>
        <w:u w:val="none"/>
      </w:rPr>
    </w:lvl>
    <w:lvl w:ilvl="4">
      <w:start w:val="1"/>
      <w:numFmt w:val="decimal"/>
      <w:lvlText w:val="%1.%2.%3.%4.%5."/>
      <w:lvlJc w:val="left"/>
      <w:pPr>
        <w:ind w:left="1080" w:hanging="1080"/>
      </w:pPr>
      <w:rPr>
        <w:rFonts w:hint="default"/>
        <w:i w:val="0"/>
        <w:color w:val="000000"/>
        <w:u w:val="none"/>
      </w:rPr>
    </w:lvl>
    <w:lvl w:ilvl="5">
      <w:start w:val="1"/>
      <w:numFmt w:val="decimal"/>
      <w:lvlText w:val="%1.%2.%3.%4.%5.%6."/>
      <w:lvlJc w:val="left"/>
      <w:pPr>
        <w:ind w:left="1080" w:hanging="1080"/>
      </w:pPr>
      <w:rPr>
        <w:rFonts w:hint="default"/>
        <w:i w:val="0"/>
        <w:color w:val="000000"/>
        <w:u w:val="none"/>
      </w:rPr>
    </w:lvl>
    <w:lvl w:ilvl="6">
      <w:start w:val="1"/>
      <w:numFmt w:val="decimal"/>
      <w:lvlText w:val="%1.%2.%3.%4.%5.%6.%7."/>
      <w:lvlJc w:val="left"/>
      <w:pPr>
        <w:ind w:left="1440" w:hanging="1440"/>
      </w:pPr>
      <w:rPr>
        <w:rFonts w:hint="default"/>
        <w:i w:val="0"/>
        <w:color w:val="000000"/>
        <w:u w:val="none"/>
      </w:rPr>
    </w:lvl>
    <w:lvl w:ilvl="7">
      <w:start w:val="1"/>
      <w:numFmt w:val="decimal"/>
      <w:lvlText w:val="%1.%2.%3.%4.%5.%6.%7.%8."/>
      <w:lvlJc w:val="left"/>
      <w:pPr>
        <w:ind w:left="1440" w:hanging="1440"/>
      </w:pPr>
      <w:rPr>
        <w:rFonts w:hint="default"/>
        <w:i w:val="0"/>
        <w:color w:val="000000"/>
        <w:u w:val="none"/>
      </w:rPr>
    </w:lvl>
    <w:lvl w:ilvl="8">
      <w:start w:val="1"/>
      <w:numFmt w:val="decimal"/>
      <w:lvlText w:val="%1.%2.%3.%4.%5.%6.%7.%8.%9."/>
      <w:lvlJc w:val="left"/>
      <w:pPr>
        <w:ind w:left="1800" w:hanging="1800"/>
      </w:pPr>
      <w:rPr>
        <w:rFonts w:hint="default"/>
        <w:i w:val="0"/>
        <w:color w:val="000000"/>
        <w:u w:val="none"/>
      </w:rPr>
    </w:lvl>
  </w:abstractNum>
  <w:abstractNum w:abstractNumId="6" w15:restartNumberingAfterBreak="0">
    <w:nsid w:val="3E53323D"/>
    <w:multiLevelType w:val="multilevel"/>
    <w:tmpl w:val="333877E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0AB4DF3"/>
    <w:multiLevelType w:val="multilevel"/>
    <w:tmpl w:val="EA7C4980"/>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106804779">
    <w:abstractNumId w:val="10"/>
  </w:num>
  <w:num w:numId="2" w16cid:durableId="566184446">
    <w:abstractNumId w:val="4"/>
  </w:num>
  <w:num w:numId="3" w16cid:durableId="1097410960">
    <w:abstractNumId w:val="8"/>
  </w:num>
  <w:num w:numId="4" w16cid:durableId="86656949">
    <w:abstractNumId w:val="3"/>
  </w:num>
  <w:num w:numId="5" w16cid:durableId="335965846">
    <w:abstractNumId w:val="14"/>
  </w:num>
  <w:num w:numId="6" w16cid:durableId="1650087695">
    <w:abstractNumId w:val="11"/>
  </w:num>
  <w:num w:numId="7" w16cid:durableId="1261641161">
    <w:abstractNumId w:val="12"/>
  </w:num>
  <w:num w:numId="8" w16cid:durableId="1954092755">
    <w:abstractNumId w:val="1"/>
  </w:num>
  <w:num w:numId="9" w16cid:durableId="191260924">
    <w:abstractNumId w:val="7"/>
  </w:num>
  <w:num w:numId="10" w16cid:durableId="2130082173">
    <w:abstractNumId w:val="9"/>
  </w:num>
  <w:num w:numId="11" w16cid:durableId="2055737514">
    <w:abstractNumId w:val="0"/>
  </w:num>
  <w:num w:numId="12" w16cid:durableId="160120294">
    <w:abstractNumId w:val="12"/>
  </w:num>
  <w:num w:numId="13" w16cid:durableId="1342246424">
    <w:abstractNumId w:val="12"/>
  </w:num>
  <w:num w:numId="14" w16cid:durableId="2093121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7937604">
    <w:abstractNumId w:val="12"/>
  </w:num>
  <w:num w:numId="16" w16cid:durableId="1696232776">
    <w:abstractNumId w:val="12"/>
  </w:num>
  <w:num w:numId="17" w16cid:durableId="272831688">
    <w:abstractNumId w:val="12"/>
  </w:num>
  <w:num w:numId="18" w16cid:durableId="61101971">
    <w:abstractNumId w:val="12"/>
  </w:num>
  <w:num w:numId="19" w16cid:durableId="1447429237">
    <w:abstractNumId w:val="12"/>
  </w:num>
  <w:num w:numId="20" w16cid:durableId="241524146">
    <w:abstractNumId w:val="12"/>
  </w:num>
  <w:num w:numId="21" w16cid:durableId="1917785123">
    <w:abstractNumId w:val="12"/>
  </w:num>
  <w:num w:numId="22" w16cid:durableId="1950775594">
    <w:abstractNumId w:val="12"/>
  </w:num>
  <w:num w:numId="23" w16cid:durableId="1812939384">
    <w:abstractNumId w:val="12"/>
  </w:num>
  <w:num w:numId="24" w16cid:durableId="455608281">
    <w:abstractNumId w:val="12"/>
  </w:num>
  <w:num w:numId="25" w16cid:durableId="2004550887">
    <w:abstractNumId w:val="12"/>
  </w:num>
  <w:num w:numId="26" w16cid:durableId="2122138257">
    <w:abstractNumId w:val="12"/>
  </w:num>
  <w:num w:numId="27" w16cid:durableId="558172576">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4107271">
    <w:abstractNumId w:val="12"/>
  </w:num>
  <w:num w:numId="29" w16cid:durableId="397359335">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4172643">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4842244">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9042741">
    <w:abstractNumId w:val="12"/>
  </w:num>
  <w:num w:numId="33" w16cid:durableId="1246720458">
    <w:abstractNumId w:val="12"/>
    <w:lvlOverride w:ilvl="0">
      <w:startOverride w:val="4"/>
    </w:lvlOverride>
    <w:lvlOverride w:ilvl="1">
      <w:startOverride w:val="8"/>
    </w:lvlOverride>
  </w:num>
  <w:num w:numId="34" w16cid:durableId="1820538289">
    <w:abstractNumId w:val="12"/>
  </w:num>
  <w:num w:numId="35" w16cid:durableId="1732776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4491866">
    <w:abstractNumId w:val="1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3082345">
    <w:abstractNumId w:val="1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3459516">
    <w:abstractNumId w:val="6"/>
  </w:num>
  <w:num w:numId="39" w16cid:durableId="1038357438">
    <w:abstractNumId w:val="6"/>
    <w:lvlOverride w:ilvl="0">
      <w:startOverride w:val="11"/>
    </w:lvlOverride>
    <w:lvlOverride w:ilvl="1">
      <w:startOverride w:val="2"/>
    </w:lvlOverride>
  </w:num>
  <w:num w:numId="40" w16cid:durableId="110322381">
    <w:abstractNumId w:val="2"/>
  </w:num>
  <w:num w:numId="41" w16cid:durableId="452099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7646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2477443">
    <w:abstractNumId w:val="5"/>
  </w:num>
  <w:num w:numId="44" w16cid:durableId="586186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9159277">
    <w:abstractNumId w:val="12"/>
    <w:lvlOverride w:ilvl="0">
      <w:startOverride w:val="5"/>
    </w:lvlOverride>
    <w:lvlOverride w:ilvl="1">
      <w:startOverride w:val="4"/>
    </w:lvlOverride>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B82"/>
    <w:rsid w:val="00000CDE"/>
    <w:rsid w:val="000036FD"/>
    <w:rsid w:val="00003FBE"/>
    <w:rsid w:val="00014DBC"/>
    <w:rsid w:val="00020E2A"/>
    <w:rsid w:val="00021A58"/>
    <w:rsid w:val="00023664"/>
    <w:rsid w:val="00025049"/>
    <w:rsid w:val="00025F80"/>
    <w:rsid w:val="00026699"/>
    <w:rsid w:val="00026C5B"/>
    <w:rsid w:val="00031D2A"/>
    <w:rsid w:val="000326C3"/>
    <w:rsid w:val="00032E6B"/>
    <w:rsid w:val="00035EC8"/>
    <w:rsid w:val="00036BEA"/>
    <w:rsid w:val="00040983"/>
    <w:rsid w:val="00041A73"/>
    <w:rsid w:val="000432C4"/>
    <w:rsid w:val="00045BB0"/>
    <w:rsid w:val="00047F43"/>
    <w:rsid w:val="00050759"/>
    <w:rsid w:val="000507EA"/>
    <w:rsid w:val="00051028"/>
    <w:rsid w:val="000523AB"/>
    <w:rsid w:val="00052733"/>
    <w:rsid w:val="00056105"/>
    <w:rsid w:val="000561ED"/>
    <w:rsid w:val="00061305"/>
    <w:rsid w:val="000631FD"/>
    <w:rsid w:val="0007050D"/>
    <w:rsid w:val="0007296F"/>
    <w:rsid w:val="00075B95"/>
    <w:rsid w:val="000779CB"/>
    <w:rsid w:val="000816F2"/>
    <w:rsid w:val="00081FEB"/>
    <w:rsid w:val="00085411"/>
    <w:rsid w:val="000867B1"/>
    <w:rsid w:val="000874F6"/>
    <w:rsid w:val="0009179E"/>
    <w:rsid w:val="00091813"/>
    <w:rsid w:val="00093E82"/>
    <w:rsid w:val="000944C6"/>
    <w:rsid w:val="00095AB4"/>
    <w:rsid w:val="000976FF"/>
    <w:rsid w:val="00097F2D"/>
    <w:rsid w:val="000A031C"/>
    <w:rsid w:val="000A152A"/>
    <w:rsid w:val="000A726C"/>
    <w:rsid w:val="000B35DF"/>
    <w:rsid w:val="000B3BC3"/>
    <w:rsid w:val="000B3CC1"/>
    <w:rsid w:val="000B47CE"/>
    <w:rsid w:val="000C01E4"/>
    <w:rsid w:val="000C06EF"/>
    <w:rsid w:val="000C4BE5"/>
    <w:rsid w:val="000C5F72"/>
    <w:rsid w:val="000C64FB"/>
    <w:rsid w:val="000C7610"/>
    <w:rsid w:val="000D0097"/>
    <w:rsid w:val="000D1BE4"/>
    <w:rsid w:val="000D29CD"/>
    <w:rsid w:val="000D3343"/>
    <w:rsid w:val="000D3DCB"/>
    <w:rsid w:val="000D5A02"/>
    <w:rsid w:val="000D623E"/>
    <w:rsid w:val="000D7431"/>
    <w:rsid w:val="000D7B4A"/>
    <w:rsid w:val="000E3D22"/>
    <w:rsid w:val="000E6D46"/>
    <w:rsid w:val="000E723A"/>
    <w:rsid w:val="000E73DE"/>
    <w:rsid w:val="000F26F3"/>
    <w:rsid w:val="000F4062"/>
    <w:rsid w:val="000F5275"/>
    <w:rsid w:val="000F6BCE"/>
    <w:rsid w:val="000F7AAF"/>
    <w:rsid w:val="00100F5F"/>
    <w:rsid w:val="00101240"/>
    <w:rsid w:val="001044D0"/>
    <w:rsid w:val="00105D28"/>
    <w:rsid w:val="00106907"/>
    <w:rsid w:val="00107B41"/>
    <w:rsid w:val="00111614"/>
    <w:rsid w:val="00121CC4"/>
    <w:rsid w:val="00121DCC"/>
    <w:rsid w:val="00122792"/>
    <w:rsid w:val="00123EE8"/>
    <w:rsid w:val="001244B4"/>
    <w:rsid w:val="00124D43"/>
    <w:rsid w:val="001254ED"/>
    <w:rsid w:val="00126E3F"/>
    <w:rsid w:val="0013120B"/>
    <w:rsid w:val="00132C2B"/>
    <w:rsid w:val="00133221"/>
    <w:rsid w:val="001343DA"/>
    <w:rsid w:val="001365A9"/>
    <w:rsid w:val="00137554"/>
    <w:rsid w:val="001407AD"/>
    <w:rsid w:val="001418C3"/>
    <w:rsid w:val="00145345"/>
    <w:rsid w:val="00145714"/>
    <w:rsid w:val="00150A84"/>
    <w:rsid w:val="00153094"/>
    <w:rsid w:val="001546CE"/>
    <w:rsid w:val="001577D9"/>
    <w:rsid w:val="00163C7B"/>
    <w:rsid w:val="00164C69"/>
    <w:rsid w:val="00165482"/>
    <w:rsid w:val="0016738E"/>
    <w:rsid w:val="00167921"/>
    <w:rsid w:val="00170303"/>
    <w:rsid w:val="00172028"/>
    <w:rsid w:val="001727E6"/>
    <w:rsid w:val="00174DA5"/>
    <w:rsid w:val="001766DD"/>
    <w:rsid w:val="00177ACB"/>
    <w:rsid w:val="001801CB"/>
    <w:rsid w:val="001813A9"/>
    <w:rsid w:val="00182E02"/>
    <w:rsid w:val="001834A6"/>
    <w:rsid w:val="00183BF1"/>
    <w:rsid w:val="00184295"/>
    <w:rsid w:val="00184CCB"/>
    <w:rsid w:val="001862A1"/>
    <w:rsid w:val="001864DA"/>
    <w:rsid w:val="0018670F"/>
    <w:rsid w:val="00186BFD"/>
    <w:rsid w:val="00192F62"/>
    <w:rsid w:val="0019387C"/>
    <w:rsid w:val="0019437E"/>
    <w:rsid w:val="00194CC3"/>
    <w:rsid w:val="00194D75"/>
    <w:rsid w:val="001A0270"/>
    <w:rsid w:val="001A14D4"/>
    <w:rsid w:val="001A2352"/>
    <w:rsid w:val="001A2DBA"/>
    <w:rsid w:val="001A31E4"/>
    <w:rsid w:val="001A45F9"/>
    <w:rsid w:val="001A5121"/>
    <w:rsid w:val="001A5310"/>
    <w:rsid w:val="001A6858"/>
    <w:rsid w:val="001A6D0D"/>
    <w:rsid w:val="001A6E84"/>
    <w:rsid w:val="001B3652"/>
    <w:rsid w:val="001B58CE"/>
    <w:rsid w:val="001B61CD"/>
    <w:rsid w:val="001C02F9"/>
    <w:rsid w:val="001C1025"/>
    <w:rsid w:val="001C136C"/>
    <w:rsid w:val="001C1832"/>
    <w:rsid w:val="001C2C0B"/>
    <w:rsid w:val="001C53C1"/>
    <w:rsid w:val="001C7465"/>
    <w:rsid w:val="001D4F23"/>
    <w:rsid w:val="001D645A"/>
    <w:rsid w:val="001E047C"/>
    <w:rsid w:val="001E137C"/>
    <w:rsid w:val="001E1AFC"/>
    <w:rsid w:val="001E2586"/>
    <w:rsid w:val="001E2852"/>
    <w:rsid w:val="001E3A8B"/>
    <w:rsid w:val="001E467B"/>
    <w:rsid w:val="001E5B98"/>
    <w:rsid w:val="001E7F14"/>
    <w:rsid w:val="001F4325"/>
    <w:rsid w:val="001F5D8D"/>
    <w:rsid w:val="001F5DE5"/>
    <w:rsid w:val="001F60A5"/>
    <w:rsid w:val="001F772A"/>
    <w:rsid w:val="00202493"/>
    <w:rsid w:val="00202AFF"/>
    <w:rsid w:val="0020338E"/>
    <w:rsid w:val="002033F5"/>
    <w:rsid w:val="0020418E"/>
    <w:rsid w:val="00205BBC"/>
    <w:rsid w:val="00206961"/>
    <w:rsid w:val="00207096"/>
    <w:rsid w:val="0021072D"/>
    <w:rsid w:val="00210E8E"/>
    <w:rsid w:val="00213190"/>
    <w:rsid w:val="002137AC"/>
    <w:rsid w:val="002137F2"/>
    <w:rsid w:val="00213C27"/>
    <w:rsid w:val="00216920"/>
    <w:rsid w:val="00216A3E"/>
    <w:rsid w:val="00217AD3"/>
    <w:rsid w:val="0022012D"/>
    <w:rsid w:val="0022040E"/>
    <w:rsid w:val="00220725"/>
    <w:rsid w:val="002213C1"/>
    <w:rsid w:val="0022232D"/>
    <w:rsid w:val="0022270F"/>
    <w:rsid w:val="00223240"/>
    <w:rsid w:val="00223770"/>
    <w:rsid w:val="00225830"/>
    <w:rsid w:val="00226047"/>
    <w:rsid w:val="00226CC0"/>
    <w:rsid w:val="00231898"/>
    <w:rsid w:val="00233FBC"/>
    <w:rsid w:val="00236D88"/>
    <w:rsid w:val="00240A1D"/>
    <w:rsid w:val="0024154F"/>
    <w:rsid w:val="00241EE4"/>
    <w:rsid w:val="00244C16"/>
    <w:rsid w:val="00247B0F"/>
    <w:rsid w:val="0025088E"/>
    <w:rsid w:val="002516F2"/>
    <w:rsid w:val="00251F9F"/>
    <w:rsid w:val="0025235E"/>
    <w:rsid w:val="00253E9A"/>
    <w:rsid w:val="00255280"/>
    <w:rsid w:val="00256D06"/>
    <w:rsid w:val="00257CCF"/>
    <w:rsid w:val="00257E68"/>
    <w:rsid w:val="00262780"/>
    <w:rsid w:val="00262EEE"/>
    <w:rsid w:val="00264090"/>
    <w:rsid w:val="002647AD"/>
    <w:rsid w:val="00270EE8"/>
    <w:rsid w:val="002722F2"/>
    <w:rsid w:val="0027294E"/>
    <w:rsid w:val="00274863"/>
    <w:rsid w:val="00281D49"/>
    <w:rsid w:val="002823B7"/>
    <w:rsid w:val="00282701"/>
    <w:rsid w:val="00284631"/>
    <w:rsid w:val="002857F4"/>
    <w:rsid w:val="00286408"/>
    <w:rsid w:val="002876D5"/>
    <w:rsid w:val="00290682"/>
    <w:rsid w:val="0029103E"/>
    <w:rsid w:val="002912B3"/>
    <w:rsid w:val="00291411"/>
    <w:rsid w:val="00292A29"/>
    <w:rsid w:val="00297560"/>
    <w:rsid w:val="002A053B"/>
    <w:rsid w:val="002A2129"/>
    <w:rsid w:val="002A45F4"/>
    <w:rsid w:val="002A567C"/>
    <w:rsid w:val="002A592E"/>
    <w:rsid w:val="002B2151"/>
    <w:rsid w:val="002B3776"/>
    <w:rsid w:val="002B4896"/>
    <w:rsid w:val="002B6846"/>
    <w:rsid w:val="002B7B11"/>
    <w:rsid w:val="002C147D"/>
    <w:rsid w:val="002C28F3"/>
    <w:rsid w:val="002C582A"/>
    <w:rsid w:val="002D048C"/>
    <w:rsid w:val="002D0615"/>
    <w:rsid w:val="002D384A"/>
    <w:rsid w:val="002D444C"/>
    <w:rsid w:val="002D4627"/>
    <w:rsid w:val="002D473E"/>
    <w:rsid w:val="002D5721"/>
    <w:rsid w:val="002D6BBF"/>
    <w:rsid w:val="002D7A10"/>
    <w:rsid w:val="002D7CBB"/>
    <w:rsid w:val="002E0EB9"/>
    <w:rsid w:val="002E5138"/>
    <w:rsid w:val="002E6808"/>
    <w:rsid w:val="002E76E2"/>
    <w:rsid w:val="002F3004"/>
    <w:rsid w:val="00304C76"/>
    <w:rsid w:val="00305020"/>
    <w:rsid w:val="003069AF"/>
    <w:rsid w:val="003070A2"/>
    <w:rsid w:val="00313478"/>
    <w:rsid w:val="0031374B"/>
    <w:rsid w:val="00313C63"/>
    <w:rsid w:val="003150CF"/>
    <w:rsid w:val="003161B2"/>
    <w:rsid w:val="003163E6"/>
    <w:rsid w:val="00316E49"/>
    <w:rsid w:val="003252F2"/>
    <w:rsid w:val="003253DA"/>
    <w:rsid w:val="00326A3B"/>
    <w:rsid w:val="003277DF"/>
    <w:rsid w:val="00330247"/>
    <w:rsid w:val="00330F0B"/>
    <w:rsid w:val="00333195"/>
    <w:rsid w:val="00334D25"/>
    <w:rsid w:val="00336FCC"/>
    <w:rsid w:val="003374AB"/>
    <w:rsid w:val="003412EC"/>
    <w:rsid w:val="00342591"/>
    <w:rsid w:val="00350316"/>
    <w:rsid w:val="003504D5"/>
    <w:rsid w:val="00353042"/>
    <w:rsid w:val="00362439"/>
    <w:rsid w:val="0036456D"/>
    <w:rsid w:val="003655EF"/>
    <w:rsid w:val="00366145"/>
    <w:rsid w:val="00367E09"/>
    <w:rsid w:val="00370028"/>
    <w:rsid w:val="00370C8C"/>
    <w:rsid w:val="0037329B"/>
    <w:rsid w:val="00375C63"/>
    <w:rsid w:val="003810E2"/>
    <w:rsid w:val="00382348"/>
    <w:rsid w:val="00383895"/>
    <w:rsid w:val="00384F46"/>
    <w:rsid w:val="00385112"/>
    <w:rsid w:val="003857D0"/>
    <w:rsid w:val="00386258"/>
    <w:rsid w:val="003902C4"/>
    <w:rsid w:val="003906B3"/>
    <w:rsid w:val="0039079C"/>
    <w:rsid w:val="00390B80"/>
    <w:rsid w:val="00390C22"/>
    <w:rsid w:val="00394850"/>
    <w:rsid w:val="00395181"/>
    <w:rsid w:val="003957C3"/>
    <w:rsid w:val="00395906"/>
    <w:rsid w:val="00397477"/>
    <w:rsid w:val="003A08DE"/>
    <w:rsid w:val="003A0C02"/>
    <w:rsid w:val="003A0C30"/>
    <w:rsid w:val="003A21F5"/>
    <w:rsid w:val="003A3411"/>
    <w:rsid w:val="003A354C"/>
    <w:rsid w:val="003A43B7"/>
    <w:rsid w:val="003A5BD0"/>
    <w:rsid w:val="003A7675"/>
    <w:rsid w:val="003B02F6"/>
    <w:rsid w:val="003B18D3"/>
    <w:rsid w:val="003B489E"/>
    <w:rsid w:val="003B4F54"/>
    <w:rsid w:val="003C033B"/>
    <w:rsid w:val="003C45D7"/>
    <w:rsid w:val="003C528C"/>
    <w:rsid w:val="003D0893"/>
    <w:rsid w:val="003D1383"/>
    <w:rsid w:val="003D1ADF"/>
    <w:rsid w:val="003D4A68"/>
    <w:rsid w:val="003D5B8E"/>
    <w:rsid w:val="003D7951"/>
    <w:rsid w:val="003E1AC4"/>
    <w:rsid w:val="003E3349"/>
    <w:rsid w:val="003E39E9"/>
    <w:rsid w:val="003E7C50"/>
    <w:rsid w:val="003E7E1D"/>
    <w:rsid w:val="003F10B6"/>
    <w:rsid w:val="003F12E5"/>
    <w:rsid w:val="003F2826"/>
    <w:rsid w:val="003F2945"/>
    <w:rsid w:val="003F369B"/>
    <w:rsid w:val="003F3C50"/>
    <w:rsid w:val="003F52C4"/>
    <w:rsid w:val="003F535C"/>
    <w:rsid w:val="003F5970"/>
    <w:rsid w:val="003F7B38"/>
    <w:rsid w:val="004024A1"/>
    <w:rsid w:val="00402F3C"/>
    <w:rsid w:val="004053B1"/>
    <w:rsid w:val="0040676D"/>
    <w:rsid w:val="0040788E"/>
    <w:rsid w:val="00410359"/>
    <w:rsid w:val="004113C1"/>
    <w:rsid w:val="004118D1"/>
    <w:rsid w:val="004124D4"/>
    <w:rsid w:val="00412947"/>
    <w:rsid w:val="00412A1E"/>
    <w:rsid w:val="00413570"/>
    <w:rsid w:val="004136B6"/>
    <w:rsid w:val="00414CB0"/>
    <w:rsid w:val="0041730E"/>
    <w:rsid w:val="0043343F"/>
    <w:rsid w:val="004334A0"/>
    <w:rsid w:val="004342CE"/>
    <w:rsid w:val="0043458B"/>
    <w:rsid w:val="00436CD7"/>
    <w:rsid w:val="0044255E"/>
    <w:rsid w:val="004434F8"/>
    <w:rsid w:val="00444790"/>
    <w:rsid w:val="004449E9"/>
    <w:rsid w:val="00445275"/>
    <w:rsid w:val="00445DC4"/>
    <w:rsid w:val="004467C5"/>
    <w:rsid w:val="00453438"/>
    <w:rsid w:val="00453B5E"/>
    <w:rsid w:val="0045482A"/>
    <w:rsid w:val="0045556C"/>
    <w:rsid w:val="00456796"/>
    <w:rsid w:val="004570AC"/>
    <w:rsid w:val="00465B0B"/>
    <w:rsid w:val="00466C12"/>
    <w:rsid w:val="00466D65"/>
    <w:rsid w:val="004711D9"/>
    <w:rsid w:val="00472992"/>
    <w:rsid w:val="00473443"/>
    <w:rsid w:val="00475529"/>
    <w:rsid w:val="00480DB5"/>
    <w:rsid w:val="00484537"/>
    <w:rsid w:val="004867B1"/>
    <w:rsid w:val="00486953"/>
    <w:rsid w:val="00487409"/>
    <w:rsid w:val="0049190F"/>
    <w:rsid w:val="004956D0"/>
    <w:rsid w:val="004A05DC"/>
    <w:rsid w:val="004A19DF"/>
    <w:rsid w:val="004A3C0F"/>
    <w:rsid w:val="004A4468"/>
    <w:rsid w:val="004A4854"/>
    <w:rsid w:val="004B1AE3"/>
    <w:rsid w:val="004B1FC0"/>
    <w:rsid w:val="004B225A"/>
    <w:rsid w:val="004B3079"/>
    <w:rsid w:val="004B35D4"/>
    <w:rsid w:val="004B634A"/>
    <w:rsid w:val="004C06B3"/>
    <w:rsid w:val="004C116C"/>
    <w:rsid w:val="004C62D5"/>
    <w:rsid w:val="004C738F"/>
    <w:rsid w:val="004D4D95"/>
    <w:rsid w:val="004D649D"/>
    <w:rsid w:val="004D6B78"/>
    <w:rsid w:val="004D6D35"/>
    <w:rsid w:val="004D6F6E"/>
    <w:rsid w:val="004D7503"/>
    <w:rsid w:val="004E0060"/>
    <w:rsid w:val="004E0B48"/>
    <w:rsid w:val="004E340A"/>
    <w:rsid w:val="004E4CB5"/>
    <w:rsid w:val="004E62FF"/>
    <w:rsid w:val="004E7054"/>
    <w:rsid w:val="004F27BB"/>
    <w:rsid w:val="004F37CF"/>
    <w:rsid w:val="004F3BB5"/>
    <w:rsid w:val="0050502C"/>
    <w:rsid w:val="00505B36"/>
    <w:rsid w:val="0050701B"/>
    <w:rsid w:val="0050757D"/>
    <w:rsid w:val="00511FCF"/>
    <w:rsid w:val="00521701"/>
    <w:rsid w:val="00522F73"/>
    <w:rsid w:val="00523281"/>
    <w:rsid w:val="005236B4"/>
    <w:rsid w:val="005353F1"/>
    <w:rsid w:val="00540574"/>
    <w:rsid w:val="00540CCC"/>
    <w:rsid w:val="00544CD0"/>
    <w:rsid w:val="005525E9"/>
    <w:rsid w:val="00552A89"/>
    <w:rsid w:val="00552F37"/>
    <w:rsid w:val="00553798"/>
    <w:rsid w:val="00553D52"/>
    <w:rsid w:val="00557A4C"/>
    <w:rsid w:val="00557E1A"/>
    <w:rsid w:val="00560C5E"/>
    <w:rsid w:val="00561E6B"/>
    <w:rsid w:val="005628ED"/>
    <w:rsid w:val="0056398F"/>
    <w:rsid w:val="005656C9"/>
    <w:rsid w:val="0056666C"/>
    <w:rsid w:val="005715F3"/>
    <w:rsid w:val="00572BB8"/>
    <w:rsid w:val="00574548"/>
    <w:rsid w:val="00574F0D"/>
    <w:rsid w:val="00575A41"/>
    <w:rsid w:val="00577EDD"/>
    <w:rsid w:val="00581422"/>
    <w:rsid w:val="005825FC"/>
    <w:rsid w:val="005842A3"/>
    <w:rsid w:val="00584F06"/>
    <w:rsid w:val="0058588E"/>
    <w:rsid w:val="00591464"/>
    <w:rsid w:val="00591767"/>
    <w:rsid w:val="00592B5D"/>
    <w:rsid w:val="00593BFF"/>
    <w:rsid w:val="00596C5B"/>
    <w:rsid w:val="005973A8"/>
    <w:rsid w:val="005A6B82"/>
    <w:rsid w:val="005C194C"/>
    <w:rsid w:val="005C4189"/>
    <w:rsid w:val="005C5FAC"/>
    <w:rsid w:val="005C603B"/>
    <w:rsid w:val="005C6D44"/>
    <w:rsid w:val="005D0838"/>
    <w:rsid w:val="005D1130"/>
    <w:rsid w:val="005D4484"/>
    <w:rsid w:val="005D67A5"/>
    <w:rsid w:val="005E3EAA"/>
    <w:rsid w:val="005E7DE1"/>
    <w:rsid w:val="005F17D5"/>
    <w:rsid w:val="005F19EC"/>
    <w:rsid w:val="005F2388"/>
    <w:rsid w:val="005F3E79"/>
    <w:rsid w:val="005F4795"/>
    <w:rsid w:val="005F512C"/>
    <w:rsid w:val="005F78BF"/>
    <w:rsid w:val="006005D3"/>
    <w:rsid w:val="00600CBF"/>
    <w:rsid w:val="006029B7"/>
    <w:rsid w:val="006118DE"/>
    <w:rsid w:val="006131EF"/>
    <w:rsid w:val="0061413F"/>
    <w:rsid w:val="00622C8A"/>
    <w:rsid w:val="00625FB2"/>
    <w:rsid w:val="00626654"/>
    <w:rsid w:val="00633B7C"/>
    <w:rsid w:val="006405C8"/>
    <w:rsid w:val="00641A61"/>
    <w:rsid w:val="00641A76"/>
    <w:rsid w:val="006420C6"/>
    <w:rsid w:val="0064348B"/>
    <w:rsid w:val="00643C4D"/>
    <w:rsid w:val="00643FB6"/>
    <w:rsid w:val="00650660"/>
    <w:rsid w:val="006519D0"/>
    <w:rsid w:val="00651D28"/>
    <w:rsid w:val="00655514"/>
    <w:rsid w:val="00661559"/>
    <w:rsid w:val="0066743F"/>
    <w:rsid w:val="006675B7"/>
    <w:rsid w:val="00667FD5"/>
    <w:rsid w:val="006716FA"/>
    <w:rsid w:val="006729E8"/>
    <w:rsid w:val="00672DFB"/>
    <w:rsid w:val="006746F0"/>
    <w:rsid w:val="00674D60"/>
    <w:rsid w:val="006766C3"/>
    <w:rsid w:val="006831A7"/>
    <w:rsid w:val="00683A86"/>
    <w:rsid w:val="006840EF"/>
    <w:rsid w:val="00685061"/>
    <w:rsid w:val="006863E2"/>
    <w:rsid w:val="00690264"/>
    <w:rsid w:val="0069097E"/>
    <w:rsid w:val="00691E2A"/>
    <w:rsid w:val="00691FF9"/>
    <w:rsid w:val="00692D26"/>
    <w:rsid w:val="00693B86"/>
    <w:rsid w:val="00697C70"/>
    <w:rsid w:val="006A046C"/>
    <w:rsid w:val="006A0DB7"/>
    <w:rsid w:val="006A11AF"/>
    <w:rsid w:val="006A4280"/>
    <w:rsid w:val="006A4E06"/>
    <w:rsid w:val="006A5342"/>
    <w:rsid w:val="006A5C4C"/>
    <w:rsid w:val="006A6A23"/>
    <w:rsid w:val="006A6C33"/>
    <w:rsid w:val="006A6E5A"/>
    <w:rsid w:val="006B0AAE"/>
    <w:rsid w:val="006B278A"/>
    <w:rsid w:val="006B3988"/>
    <w:rsid w:val="006B42DD"/>
    <w:rsid w:val="006B7190"/>
    <w:rsid w:val="006C3CF6"/>
    <w:rsid w:val="006C7717"/>
    <w:rsid w:val="006D16A0"/>
    <w:rsid w:val="006D462E"/>
    <w:rsid w:val="006D77F6"/>
    <w:rsid w:val="006E0346"/>
    <w:rsid w:val="006F0F47"/>
    <w:rsid w:val="006F0F53"/>
    <w:rsid w:val="006F3585"/>
    <w:rsid w:val="006F65E2"/>
    <w:rsid w:val="007000AD"/>
    <w:rsid w:val="00703F8E"/>
    <w:rsid w:val="00704DCF"/>
    <w:rsid w:val="00705604"/>
    <w:rsid w:val="0070589D"/>
    <w:rsid w:val="0071203B"/>
    <w:rsid w:val="00712092"/>
    <w:rsid w:val="007120F5"/>
    <w:rsid w:val="0072213F"/>
    <w:rsid w:val="00722F50"/>
    <w:rsid w:val="00723B4A"/>
    <w:rsid w:val="00725FD5"/>
    <w:rsid w:val="00732078"/>
    <w:rsid w:val="007375F3"/>
    <w:rsid w:val="00741A54"/>
    <w:rsid w:val="00745C49"/>
    <w:rsid w:val="00746C01"/>
    <w:rsid w:val="007473F7"/>
    <w:rsid w:val="0074774D"/>
    <w:rsid w:val="007529AE"/>
    <w:rsid w:val="007568CF"/>
    <w:rsid w:val="0076101F"/>
    <w:rsid w:val="007611DB"/>
    <w:rsid w:val="0076297D"/>
    <w:rsid w:val="00763B61"/>
    <w:rsid w:val="007654CC"/>
    <w:rsid w:val="007716BC"/>
    <w:rsid w:val="00771A48"/>
    <w:rsid w:val="00773EA3"/>
    <w:rsid w:val="00775FB2"/>
    <w:rsid w:val="00777B1E"/>
    <w:rsid w:val="00780553"/>
    <w:rsid w:val="007824B8"/>
    <w:rsid w:val="007829D7"/>
    <w:rsid w:val="00782FB2"/>
    <w:rsid w:val="007847B3"/>
    <w:rsid w:val="00785346"/>
    <w:rsid w:val="007856A6"/>
    <w:rsid w:val="00786A7A"/>
    <w:rsid w:val="00786C36"/>
    <w:rsid w:val="00787CA6"/>
    <w:rsid w:val="00790625"/>
    <w:rsid w:val="00791D85"/>
    <w:rsid w:val="00793ED5"/>
    <w:rsid w:val="007940C3"/>
    <w:rsid w:val="0079482D"/>
    <w:rsid w:val="007A3534"/>
    <w:rsid w:val="007A5FD0"/>
    <w:rsid w:val="007B0342"/>
    <w:rsid w:val="007B286B"/>
    <w:rsid w:val="007C0687"/>
    <w:rsid w:val="007C6011"/>
    <w:rsid w:val="007D02FE"/>
    <w:rsid w:val="007D38F1"/>
    <w:rsid w:val="007D74CB"/>
    <w:rsid w:val="007D7B83"/>
    <w:rsid w:val="007E4600"/>
    <w:rsid w:val="007E466A"/>
    <w:rsid w:val="007E4BE6"/>
    <w:rsid w:val="007E6CF5"/>
    <w:rsid w:val="007F0305"/>
    <w:rsid w:val="007F18A6"/>
    <w:rsid w:val="007F1FD6"/>
    <w:rsid w:val="007F293E"/>
    <w:rsid w:val="007F3D11"/>
    <w:rsid w:val="007F4A32"/>
    <w:rsid w:val="007F7751"/>
    <w:rsid w:val="007F7EC8"/>
    <w:rsid w:val="00803B03"/>
    <w:rsid w:val="00803C7C"/>
    <w:rsid w:val="00804CF8"/>
    <w:rsid w:val="00807A39"/>
    <w:rsid w:val="00807C7C"/>
    <w:rsid w:val="008133B3"/>
    <w:rsid w:val="00813B5B"/>
    <w:rsid w:val="00814828"/>
    <w:rsid w:val="0081556E"/>
    <w:rsid w:val="0081797B"/>
    <w:rsid w:val="00820680"/>
    <w:rsid w:val="00820D1C"/>
    <w:rsid w:val="00820D9A"/>
    <w:rsid w:val="008220BE"/>
    <w:rsid w:val="00822217"/>
    <w:rsid w:val="008224C6"/>
    <w:rsid w:val="00824040"/>
    <w:rsid w:val="008256DB"/>
    <w:rsid w:val="00825852"/>
    <w:rsid w:val="00827A3B"/>
    <w:rsid w:val="0083280C"/>
    <w:rsid w:val="0083630F"/>
    <w:rsid w:val="008372B4"/>
    <w:rsid w:val="008374E0"/>
    <w:rsid w:val="00841879"/>
    <w:rsid w:val="00842AD5"/>
    <w:rsid w:val="00843FEC"/>
    <w:rsid w:val="00846141"/>
    <w:rsid w:val="00851E11"/>
    <w:rsid w:val="00856326"/>
    <w:rsid w:val="0085724D"/>
    <w:rsid w:val="00857BA6"/>
    <w:rsid w:val="00871CD1"/>
    <w:rsid w:val="008727BA"/>
    <w:rsid w:val="008738C4"/>
    <w:rsid w:val="00876D3F"/>
    <w:rsid w:val="008776E9"/>
    <w:rsid w:val="00880128"/>
    <w:rsid w:val="008807FB"/>
    <w:rsid w:val="00881C35"/>
    <w:rsid w:val="0088274C"/>
    <w:rsid w:val="00882FDB"/>
    <w:rsid w:val="0088464B"/>
    <w:rsid w:val="00885C4C"/>
    <w:rsid w:val="00886B54"/>
    <w:rsid w:val="00886D10"/>
    <w:rsid w:val="008916D0"/>
    <w:rsid w:val="008926DA"/>
    <w:rsid w:val="008957E3"/>
    <w:rsid w:val="008A0E21"/>
    <w:rsid w:val="008A1F8A"/>
    <w:rsid w:val="008A26C8"/>
    <w:rsid w:val="008A3608"/>
    <w:rsid w:val="008A4406"/>
    <w:rsid w:val="008A753F"/>
    <w:rsid w:val="008A7D3E"/>
    <w:rsid w:val="008B5578"/>
    <w:rsid w:val="008B66E2"/>
    <w:rsid w:val="008B78FB"/>
    <w:rsid w:val="008C1306"/>
    <w:rsid w:val="008C1C2B"/>
    <w:rsid w:val="008C1F59"/>
    <w:rsid w:val="008C4FD0"/>
    <w:rsid w:val="008C6FD1"/>
    <w:rsid w:val="008D0CCA"/>
    <w:rsid w:val="008D77F8"/>
    <w:rsid w:val="008E677B"/>
    <w:rsid w:val="008F0831"/>
    <w:rsid w:val="008F22C7"/>
    <w:rsid w:val="008F3070"/>
    <w:rsid w:val="008F33B9"/>
    <w:rsid w:val="008F4F31"/>
    <w:rsid w:val="009002D8"/>
    <w:rsid w:val="00900BB1"/>
    <w:rsid w:val="009069E0"/>
    <w:rsid w:val="00906B80"/>
    <w:rsid w:val="00912059"/>
    <w:rsid w:val="0091537F"/>
    <w:rsid w:val="00915C29"/>
    <w:rsid w:val="00917269"/>
    <w:rsid w:val="00917B27"/>
    <w:rsid w:val="009204AC"/>
    <w:rsid w:val="009209DB"/>
    <w:rsid w:val="00923570"/>
    <w:rsid w:val="00926264"/>
    <w:rsid w:val="00926A2E"/>
    <w:rsid w:val="00926AE7"/>
    <w:rsid w:val="0093022E"/>
    <w:rsid w:val="00932AFE"/>
    <w:rsid w:val="00933666"/>
    <w:rsid w:val="00936679"/>
    <w:rsid w:val="00941650"/>
    <w:rsid w:val="00941FB4"/>
    <w:rsid w:val="00945D7F"/>
    <w:rsid w:val="00946601"/>
    <w:rsid w:val="009467D8"/>
    <w:rsid w:val="00950728"/>
    <w:rsid w:val="00953B00"/>
    <w:rsid w:val="009572A9"/>
    <w:rsid w:val="009617D2"/>
    <w:rsid w:val="00961B88"/>
    <w:rsid w:val="00961F4A"/>
    <w:rsid w:val="00962379"/>
    <w:rsid w:val="00962C73"/>
    <w:rsid w:val="0096622B"/>
    <w:rsid w:val="00966737"/>
    <w:rsid w:val="009679DD"/>
    <w:rsid w:val="00967AC7"/>
    <w:rsid w:val="00967C5B"/>
    <w:rsid w:val="009705A4"/>
    <w:rsid w:val="0097073F"/>
    <w:rsid w:val="00971489"/>
    <w:rsid w:val="00971ADB"/>
    <w:rsid w:val="009753C6"/>
    <w:rsid w:val="00975BB4"/>
    <w:rsid w:val="00975E01"/>
    <w:rsid w:val="0097687F"/>
    <w:rsid w:val="00976E67"/>
    <w:rsid w:val="00981305"/>
    <w:rsid w:val="009859DE"/>
    <w:rsid w:val="009865AE"/>
    <w:rsid w:val="00986AF1"/>
    <w:rsid w:val="00986CC9"/>
    <w:rsid w:val="00992ABA"/>
    <w:rsid w:val="00992FFC"/>
    <w:rsid w:val="00994B5E"/>
    <w:rsid w:val="00995689"/>
    <w:rsid w:val="00995FF9"/>
    <w:rsid w:val="00996CED"/>
    <w:rsid w:val="00997F16"/>
    <w:rsid w:val="009A0605"/>
    <w:rsid w:val="009A1094"/>
    <w:rsid w:val="009A1AF6"/>
    <w:rsid w:val="009A1C41"/>
    <w:rsid w:val="009A347C"/>
    <w:rsid w:val="009B1679"/>
    <w:rsid w:val="009B2D98"/>
    <w:rsid w:val="009B2FEE"/>
    <w:rsid w:val="009B3698"/>
    <w:rsid w:val="009B5680"/>
    <w:rsid w:val="009B5AF0"/>
    <w:rsid w:val="009C03C6"/>
    <w:rsid w:val="009C1B70"/>
    <w:rsid w:val="009C261A"/>
    <w:rsid w:val="009C4057"/>
    <w:rsid w:val="009C46BA"/>
    <w:rsid w:val="009C6326"/>
    <w:rsid w:val="009D2100"/>
    <w:rsid w:val="009D2683"/>
    <w:rsid w:val="009D26B0"/>
    <w:rsid w:val="009D41B8"/>
    <w:rsid w:val="009E08A1"/>
    <w:rsid w:val="009E444C"/>
    <w:rsid w:val="009E5581"/>
    <w:rsid w:val="009E5714"/>
    <w:rsid w:val="009F4836"/>
    <w:rsid w:val="009F7F66"/>
    <w:rsid w:val="00A00E72"/>
    <w:rsid w:val="00A01DD7"/>
    <w:rsid w:val="00A0590D"/>
    <w:rsid w:val="00A06479"/>
    <w:rsid w:val="00A06BE8"/>
    <w:rsid w:val="00A06FAE"/>
    <w:rsid w:val="00A10820"/>
    <w:rsid w:val="00A11056"/>
    <w:rsid w:val="00A140F5"/>
    <w:rsid w:val="00A14D27"/>
    <w:rsid w:val="00A15739"/>
    <w:rsid w:val="00A160C2"/>
    <w:rsid w:val="00A160D4"/>
    <w:rsid w:val="00A174D5"/>
    <w:rsid w:val="00A22312"/>
    <w:rsid w:val="00A22B27"/>
    <w:rsid w:val="00A23E43"/>
    <w:rsid w:val="00A250F2"/>
    <w:rsid w:val="00A31A30"/>
    <w:rsid w:val="00A33161"/>
    <w:rsid w:val="00A334E4"/>
    <w:rsid w:val="00A369A3"/>
    <w:rsid w:val="00A41A37"/>
    <w:rsid w:val="00A46ADA"/>
    <w:rsid w:val="00A5269F"/>
    <w:rsid w:val="00A53891"/>
    <w:rsid w:val="00A55990"/>
    <w:rsid w:val="00A560D3"/>
    <w:rsid w:val="00A569A7"/>
    <w:rsid w:val="00A57819"/>
    <w:rsid w:val="00A61068"/>
    <w:rsid w:val="00A614FF"/>
    <w:rsid w:val="00A6252F"/>
    <w:rsid w:val="00A62FCC"/>
    <w:rsid w:val="00A678DB"/>
    <w:rsid w:val="00A67CA4"/>
    <w:rsid w:val="00A703FC"/>
    <w:rsid w:val="00A70592"/>
    <w:rsid w:val="00A71DB3"/>
    <w:rsid w:val="00A7235B"/>
    <w:rsid w:val="00A724A5"/>
    <w:rsid w:val="00A7427D"/>
    <w:rsid w:val="00A7608E"/>
    <w:rsid w:val="00A765DF"/>
    <w:rsid w:val="00A76696"/>
    <w:rsid w:val="00A769A9"/>
    <w:rsid w:val="00A81F52"/>
    <w:rsid w:val="00A82A08"/>
    <w:rsid w:val="00A843EE"/>
    <w:rsid w:val="00A853F0"/>
    <w:rsid w:val="00A91322"/>
    <w:rsid w:val="00A91513"/>
    <w:rsid w:val="00A9243D"/>
    <w:rsid w:val="00A92F57"/>
    <w:rsid w:val="00A955A5"/>
    <w:rsid w:val="00A973B4"/>
    <w:rsid w:val="00AA0DF5"/>
    <w:rsid w:val="00AA0ED2"/>
    <w:rsid w:val="00AA5114"/>
    <w:rsid w:val="00AB0BC5"/>
    <w:rsid w:val="00AB374E"/>
    <w:rsid w:val="00AB4217"/>
    <w:rsid w:val="00AB48E8"/>
    <w:rsid w:val="00AB5133"/>
    <w:rsid w:val="00AB75AD"/>
    <w:rsid w:val="00AC2AF2"/>
    <w:rsid w:val="00AC5825"/>
    <w:rsid w:val="00AC79B8"/>
    <w:rsid w:val="00AC7ED2"/>
    <w:rsid w:val="00AD2CF0"/>
    <w:rsid w:val="00AD340B"/>
    <w:rsid w:val="00AD5B6A"/>
    <w:rsid w:val="00AD6C4C"/>
    <w:rsid w:val="00AE1240"/>
    <w:rsid w:val="00AE73E8"/>
    <w:rsid w:val="00AF01E1"/>
    <w:rsid w:val="00AF4C00"/>
    <w:rsid w:val="00AF6AC5"/>
    <w:rsid w:val="00AF7949"/>
    <w:rsid w:val="00B04279"/>
    <w:rsid w:val="00B06BB8"/>
    <w:rsid w:val="00B12A72"/>
    <w:rsid w:val="00B162B4"/>
    <w:rsid w:val="00B1794A"/>
    <w:rsid w:val="00B20089"/>
    <w:rsid w:val="00B21350"/>
    <w:rsid w:val="00B26B5D"/>
    <w:rsid w:val="00B26EEB"/>
    <w:rsid w:val="00B3124A"/>
    <w:rsid w:val="00B31FE6"/>
    <w:rsid w:val="00B3406E"/>
    <w:rsid w:val="00B352DB"/>
    <w:rsid w:val="00B37DDF"/>
    <w:rsid w:val="00B4288E"/>
    <w:rsid w:val="00B50439"/>
    <w:rsid w:val="00B50EBB"/>
    <w:rsid w:val="00B522C5"/>
    <w:rsid w:val="00B5480C"/>
    <w:rsid w:val="00B60B5A"/>
    <w:rsid w:val="00B6554F"/>
    <w:rsid w:val="00B67737"/>
    <w:rsid w:val="00B740BE"/>
    <w:rsid w:val="00B750B4"/>
    <w:rsid w:val="00B76CE7"/>
    <w:rsid w:val="00B77255"/>
    <w:rsid w:val="00B818D6"/>
    <w:rsid w:val="00B842B4"/>
    <w:rsid w:val="00B90907"/>
    <w:rsid w:val="00B91589"/>
    <w:rsid w:val="00BA19CB"/>
    <w:rsid w:val="00BA2D90"/>
    <w:rsid w:val="00BB1195"/>
    <w:rsid w:val="00BB424F"/>
    <w:rsid w:val="00BC0991"/>
    <w:rsid w:val="00BC0D64"/>
    <w:rsid w:val="00BC179C"/>
    <w:rsid w:val="00BC6633"/>
    <w:rsid w:val="00BD000C"/>
    <w:rsid w:val="00BD20D1"/>
    <w:rsid w:val="00BD2DC0"/>
    <w:rsid w:val="00BD32CE"/>
    <w:rsid w:val="00BE2924"/>
    <w:rsid w:val="00BE3AB6"/>
    <w:rsid w:val="00BE3CC5"/>
    <w:rsid w:val="00BE4021"/>
    <w:rsid w:val="00BE4FC0"/>
    <w:rsid w:val="00BF5738"/>
    <w:rsid w:val="00BF6B93"/>
    <w:rsid w:val="00C00E33"/>
    <w:rsid w:val="00C0313C"/>
    <w:rsid w:val="00C05765"/>
    <w:rsid w:val="00C070D1"/>
    <w:rsid w:val="00C10C4A"/>
    <w:rsid w:val="00C11B03"/>
    <w:rsid w:val="00C11C4A"/>
    <w:rsid w:val="00C12168"/>
    <w:rsid w:val="00C13E0E"/>
    <w:rsid w:val="00C149FD"/>
    <w:rsid w:val="00C16FF1"/>
    <w:rsid w:val="00C22D3C"/>
    <w:rsid w:val="00C260BB"/>
    <w:rsid w:val="00C32091"/>
    <w:rsid w:val="00C3278E"/>
    <w:rsid w:val="00C3583C"/>
    <w:rsid w:val="00C41F7E"/>
    <w:rsid w:val="00C45E71"/>
    <w:rsid w:val="00C46934"/>
    <w:rsid w:val="00C47502"/>
    <w:rsid w:val="00C54979"/>
    <w:rsid w:val="00C616A6"/>
    <w:rsid w:val="00C62239"/>
    <w:rsid w:val="00C632E7"/>
    <w:rsid w:val="00C63806"/>
    <w:rsid w:val="00C679F3"/>
    <w:rsid w:val="00C73A61"/>
    <w:rsid w:val="00C774DB"/>
    <w:rsid w:val="00C77757"/>
    <w:rsid w:val="00C81F31"/>
    <w:rsid w:val="00C82853"/>
    <w:rsid w:val="00C830C2"/>
    <w:rsid w:val="00C8381A"/>
    <w:rsid w:val="00C83FFB"/>
    <w:rsid w:val="00C8663F"/>
    <w:rsid w:val="00C95768"/>
    <w:rsid w:val="00C95C77"/>
    <w:rsid w:val="00CA1C02"/>
    <w:rsid w:val="00CA3645"/>
    <w:rsid w:val="00CA7261"/>
    <w:rsid w:val="00CA7D2F"/>
    <w:rsid w:val="00CB2DE5"/>
    <w:rsid w:val="00CB3B32"/>
    <w:rsid w:val="00CB748B"/>
    <w:rsid w:val="00CC04C0"/>
    <w:rsid w:val="00CC62FC"/>
    <w:rsid w:val="00CD03D3"/>
    <w:rsid w:val="00CD04B3"/>
    <w:rsid w:val="00CD2371"/>
    <w:rsid w:val="00CD460C"/>
    <w:rsid w:val="00CD7CCC"/>
    <w:rsid w:val="00CD7EAE"/>
    <w:rsid w:val="00CE2012"/>
    <w:rsid w:val="00CE2F60"/>
    <w:rsid w:val="00CE37CD"/>
    <w:rsid w:val="00CE4019"/>
    <w:rsid w:val="00CE4FCF"/>
    <w:rsid w:val="00CE53C8"/>
    <w:rsid w:val="00CE6108"/>
    <w:rsid w:val="00CF25CA"/>
    <w:rsid w:val="00CF26C1"/>
    <w:rsid w:val="00CF28AB"/>
    <w:rsid w:val="00CF373F"/>
    <w:rsid w:val="00CF4957"/>
    <w:rsid w:val="00CF662A"/>
    <w:rsid w:val="00CF7BC6"/>
    <w:rsid w:val="00D010CD"/>
    <w:rsid w:val="00D01615"/>
    <w:rsid w:val="00D037C8"/>
    <w:rsid w:val="00D0446E"/>
    <w:rsid w:val="00D045F4"/>
    <w:rsid w:val="00D06AD1"/>
    <w:rsid w:val="00D06C30"/>
    <w:rsid w:val="00D1427F"/>
    <w:rsid w:val="00D1595C"/>
    <w:rsid w:val="00D16BE9"/>
    <w:rsid w:val="00D17EBD"/>
    <w:rsid w:val="00D2134D"/>
    <w:rsid w:val="00D225B6"/>
    <w:rsid w:val="00D25361"/>
    <w:rsid w:val="00D27106"/>
    <w:rsid w:val="00D27120"/>
    <w:rsid w:val="00D30936"/>
    <w:rsid w:val="00D30C72"/>
    <w:rsid w:val="00D32E4B"/>
    <w:rsid w:val="00D3300E"/>
    <w:rsid w:val="00D40245"/>
    <w:rsid w:val="00D408BA"/>
    <w:rsid w:val="00D43DA9"/>
    <w:rsid w:val="00D44B21"/>
    <w:rsid w:val="00D46286"/>
    <w:rsid w:val="00D472A9"/>
    <w:rsid w:val="00D50D9E"/>
    <w:rsid w:val="00D548E2"/>
    <w:rsid w:val="00D56A7C"/>
    <w:rsid w:val="00D60D07"/>
    <w:rsid w:val="00D61AFE"/>
    <w:rsid w:val="00D637B4"/>
    <w:rsid w:val="00D63B45"/>
    <w:rsid w:val="00D65426"/>
    <w:rsid w:val="00D6721A"/>
    <w:rsid w:val="00D67C9A"/>
    <w:rsid w:val="00D70012"/>
    <w:rsid w:val="00D7107D"/>
    <w:rsid w:val="00D719EF"/>
    <w:rsid w:val="00D74496"/>
    <w:rsid w:val="00D76B74"/>
    <w:rsid w:val="00D77AAD"/>
    <w:rsid w:val="00D77E07"/>
    <w:rsid w:val="00D8279B"/>
    <w:rsid w:val="00D861CC"/>
    <w:rsid w:val="00D86FAF"/>
    <w:rsid w:val="00D949D1"/>
    <w:rsid w:val="00D95086"/>
    <w:rsid w:val="00D95EB1"/>
    <w:rsid w:val="00D96A97"/>
    <w:rsid w:val="00D96F5A"/>
    <w:rsid w:val="00DA1154"/>
    <w:rsid w:val="00DA2256"/>
    <w:rsid w:val="00DA2C42"/>
    <w:rsid w:val="00DA30A8"/>
    <w:rsid w:val="00DA54AB"/>
    <w:rsid w:val="00DA552B"/>
    <w:rsid w:val="00DA5F25"/>
    <w:rsid w:val="00DA7A42"/>
    <w:rsid w:val="00DB03D6"/>
    <w:rsid w:val="00DB09FC"/>
    <w:rsid w:val="00DB1098"/>
    <w:rsid w:val="00DB3715"/>
    <w:rsid w:val="00DC11BF"/>
    <w:rsid w:val="00DC167E"/>
    <w:rsid w:val="00DC34AC"/>
    <w:rsid w:val="00DC44EC"/>
    <w:rsid w:val="00DC4F6F"/>
    <w:rsid w:val="00DD1CA4"/>
    <w:rsid w:val="00DD1ECB"/>
    <w:rsid w:val="00DD1EE7"/>
    <w:rsid w:val="00DD2311"/>
    <w:rsid w:val="00DD5CFB"/>
    <w:rsid w:val="00DD6AB1"/>
    <w:rsid w:val="00DE0927"/>
    <w:rsid w:val="00DE0D24"/>
    <w:rsid w:val="00DE14F4"/>
    <w:rsid w:val="00DE2193"/>
    <w:rsid w:val="00DE276D"/>
    <w:rsid w:val="00DE464E"/>
    <w:rsid w:val="00DE4C40"/>
    <w:rsid w:val="00DE4F07"/>
    <w:rsid w:val="00DF13BC"/>
    <w:rsid w:val="00DF3F59"/>
    <w:rsid w:val="00DF5152"/>
    <w:rsid w:val="00DF5832"/>
    <w:rsid w:val="00DF59B3"/>
    <w:rsid w:val="00E005EC"/>
    <w:rsid w:val="00E0422D"/>
    <w:rsid w:val="00E04C1F"/>
    <w:rsid w:val="00E05F38"/>
    <w:rsid w:val="00E07C6C"/>
    <w:rsid w:val="00E13003"/>
    <w:rsid w:val="00E15FA9"/>
    <w:rsid w:val="00E21C35"/>
    <w:rsid w:val="00E24EC1"/>
    <w:rsid w:val="00E31075"/>
    <w:rsid w:val="00E31505"/>
    <w:rsid w:val="00E3228C"/>
    <w:rsid w:val="00E32ADF"/>
    <w:rsid w:val="00E347C0"/>
    <w:rsid w:val="00E3566A"/>
    <w:rsid w:val="00E35983"/>
    <w:rsid w:val="00E37628"/>
    <w:rsid w:val="00E4632B"/>
    <w:rsid w:val="00E4697A"/>
    <w:rsid w:val="00E46C41"/>
    <w:rsid w:val="00E50B69"/>
    <w:rsid w:val="00E52161"/>
    <w:rsid w:val="00E532ED"/>
    <w:rsid w:val="00E53A88"/>
    <w:rsid w:val="00E565B4"/>
    <w:rsid w:val="00E61F78"/>
    <w:rsid w:val="00E65B04"/>
    <w:rsid w:val="00E67F47"/>
    <w:rsid w:val="00E71C3D"/>
    <w:rsid w:val="00E7264A"/>
    <w:rsid w:val="00E73FD7"/>
    <w:rsid w:val="00E74E19"/>
    <w:rsid w:val="00E77D55"/>
    <w:rsid w:val="00E81217"/>
    <w:rsid w:val="00E84141"/>
    <w:rsid w:val="00E92006"/>
    <w:rsid w:val="00E946D9"/>
    <w:rsid w:val="00E979D1"/>
    <w:rsid w:val="00EA2E3A"/>
    <w:rsid w:val="00EA4552"/>
    <w:rsid w:val="00EA4D92"/>
    <w:rsid w:val="00EA524E"/>
    <w:rsid w:val="00EA7B0E"/>
    <w:rsid w:val="00EB1608"/>
    <w:rsid w:val="00EB2A5E"/>
    <w:rsid w:val="00EB3D85"/>
    <w:rsid w:val="00EB4B84"/>
    <w:rsid w:val="00EB5048"/>
    <w:rsid w:val="00EB7490"/>
    <w:rsid w:val="00ED04C8"/>
    <w:rsid w:val="00ED0519"/>
    <w:rsid w:val="00ED0D6B"/>
    <w:rsid w:val="00ED1195"/>
    <w:rsid w:val="00ED54E1"/>
    <w:rsid w:val="00ED5BE1"/>
    <w:rsid w:val="00EE12C8"/>
    <w:rsid w:val="00EE1630"/>
    <w:rsid w:val="00EE5BE6"/>
    <w:rsid w:val="00EE71C6"/>
    <w:rsid w:val="00EF0407"/>
    <w:rsid w:val="00EF3C52"/>
    <w:rsid w:val="00EF5B0D"/>
    <w:rsid w:val="00F03C55"/>
    <w:rsid w:val="00F079E2"/>
    <w:rsid w:val="00F12103"/>
    <w:rsid w:val="00F124F1"/>
    <w:rsid w:val="00F157A3"/>
    <w:rsid w:val="00F16E38"/>
    <w:rsid w:val="00F23AFB"/>
    <w:rsid w:val="00F24192"/>
    <w:rsid w:val="00F256A3"/>
    <w:rsid w:val="00F25B47"/>
    <w:rsid w:val="00F26A8B"/>
    <w:rsid w:val="00F32778"/>
    <w:rsid w:val="00F329BF"/>
    <w:rsid w:val="00F340B2"/>
    <w:rsid w:val="00F35D20"/>
    <w:rsid w:val="00F40A53"/>
    <w:rsid w:val="00F42111"/>
    <w:rsid w:val="00F421A1"/>
    <w:rsid w:val="00F466C2"/>
    <w:rsid w:val="00F47516"/>
    <w:rsid w:val="00F47B57"/>
    <w:rsid w:val="00F50D36"/>
    <w:rsid w:val="00F51280"/>
    <w:rsid w:val="00F520E5"/>
    <w:rsid w:val="00F527BC"/>
    <w:rsid w:val="00F548A1"/>
    <w:rsid w:val="00F5555A"/>
    <w:rsid w:val="00F5718E"/>
    <w:rsid w:val="00F61EA3"/>
    <w:rsid w:val="00F6506C"/>
    <w:rsid w:val="00F67A93"/>
    <w:rsid w:val="00F71B54"/>
    <w:rsid w:val="00F7567A"/>
    <w:rsid w:val="00F76796"/>
    <w:rsid w:val="00F77F81"/>
    <w:rsid w:val="00F80515"/>
    <w:rsid w:val="00F82040"/>
    <w:rsid w:val="00F82CE7"/>
    <w:rsid w:val="00F84504"/>
    <w:rsid w:val="00F84C7E"/>
    <w:rsid w:val="00F8642C"/>
    <w:rsid w:val="00F93270"/>
    <w:rsid w:val="00F9356E"/>
    <w:rsid w:val="00F95A65"/>
    <w:rsid w:val="00FA73A1"/>
    <w:rsid w:val="00FB071A"/>
    <w:rsid w:val="00FB1FF0"/>
    <w:rsid w:val="00FB2ABE"/>
    <w:rsid w:val="00FB4B70"/>
    <w:rsid w:val="00FB7071"/>
    <w:rsid w:val="00FC11EA"/>
    <w:rsid w:val="00FC2269"/>
    <w:rsid w:val="00FC2B81"/>
    <w:rsid w:val="00FC567F"/>
    <w:rsid w:val="00FC6254"/>
    <w:rsid w:val="00FD1CB3"/>
    <w:rsid w:val="00FD7CD5"/>
    <w:rsid w:val="00FE3F7A"/>
    <w:rsid w:val="00FE58A6"/>
    <w:rsid w:val="00FE5C71"/>
    <w:rsid w:val="00FF3A8E"/>
    <w:rsid w:val="00FF72A1"/>
    <w:rsid w:val="00FF7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74FFB"/>
  <w15:chartTrackingRefBased/>
  <w15:docId w15:val="{CF8BD24E-C730-43A2-851D-E80EB770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5DE5"/>
    <w:pPr>
      <w:spacing w:after="40"/>
      <w:jc w:val="both"/>
    </w:pPr>
    <w:rPr>
      <w:rFonts w:ascii="Tahoma" w:hAnsi="Tahoma"/>
      <w:sz w:val="16"/>
      <w:szCs w:val="24"/>
    </w:rPr>
  </w:style>
  <w:style w:type="paragraph" w:styleId="Antrat1">
    <w:name w:val="heading 1"/>
    <w:basedOn w:val="prastasis"/>
    <w:next w:val="prastasis"/>
    <w:link w:val="Antrat1Diagrama"/>
    <w:autoRedefine/>
    <w:uiPriority w:val="9"/>
    <w:qFormat/>
    <w:rsid w:val="00793ED5"/>
    <w:pPr>
      <w:numPr>
        <w:numId w:val="7"/>
      </w:numPr>
      <w:spacing w:before="80" w:after="80"/>
      <w:outlineLvl w:val="0"/>
    </w:pPr>
    <w:rPr>
      <w:rFonts w:cs="Arial"/>
      <w:b/>
      <w:bCs/>
      <w:kern w:val="32"/>
      <w:szCs w:val="32"/>
    </w:rPr>
  </w:style>
  <w:style w:type="paragraph" w:styleId="Antrat2">
    <w:name w:val="heading 2"/>
    <w:basedOn w:val="prastasis"/>
    <w:next w:val="prastasis"/>
    <w:link w:val="Antrat2Diagrama"/>
    <w:autoRedefine/>
    <w:uiPriority w:val="9"/>
    <w:qFormat/>
    <w:rsid w:val="00226CC0"/>
    <w:pPr>
      <w:numPr>
        <w:ilvl w:val="1"/>
        <w:numId w:val="7"/>
      </w:numPr>
      <w:outlineLvl w:val="1"/>
    </w:pPr>
    <w:rPr>
      <w:rFonts w:cs="Arial"/>
      <w:bCs/>
      <w:iCs/>
      <w:szCs w:val="28"/>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793ED5"/>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uiPriority w:val="99"/>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link w:val="KomentarotekstasDiagrama"/>
    <w:uiPriority w:val="99"/>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paragraph" w:customStyle="1" w:styleId="Default">
    <w:name w:val="Default"/>
    <w:rsid w:val="00967AC7"/>
    <w:pPr>
      <w:autoSpaceDE w:val="0"/>
      <w:autoSpaceDN w:val="0"/>
      <w:adjustRightInd w:val="0"/>
    </w:pPr>
    <w:rPr>
      <w:rFonts w:ascii="Tahoma" w:hAnsi="Tahoma" w:cs="Tahoma"/>
      <w:color w:val="000000"/>
      <w:sz w:val="24"/>
      <w:szCs w:val="24"/>
      <w:lang w:val="en-US" w:eastAsia="en-US"/>
    </w:rPr>
  </w:style>
  <w:style w:type="character" w:customStyle="1" w:styleId="Antrat2Diagrama">
    <w:name w:val="Antraštė 2 Diagrama"/>
    <w:link w:val="Antrat2"/>
    <w:rsid w:val="00226CC0"/>
    <w:rPr>
      <w:rFonts w:ascii="Tahoma" w:hAnsi="Tahoma" w:cs="Arial"/>
      <w:bCs/>
      <w:iCs/>
      <w:sz w:val="16"/>
      <w:szCs w:val="28"/>
      <w:lang w:val="lt-LT" w:eastAsia="lt-LT"/>
    </w:rPr>
  </w:style>
  <w:style w:type="paragraph" w:styleId="Puslapioinaostekstas">
    <w:name w:val="footnote text"/>
    <w:basedOn w:val="prastasis"/>
    <w:link w:val="PuslapioinaostekstasDiagrama"/>
    <w:rsid w:val="006D16A0"/>
    <w:rPr>
      <w:sz w:val="20"/>
      <w:szCs w:val="20"/>
    </w:rPr>
  </w:style>
  <w:style w:type="character" w:customStyle="1" w:styleId="PuslapioinaostekstasDiagrama">
    <w:name w:val="Puslapio išnašos tekstas Diagrama"/>
    <w:link w:val="Puslapioinaostekstas"/>
    <w:rsid w:val="006D16A0"/>
    <w:rPr>
      <w:rFonts w:ascii="Tahoma" w:hAnsi="Tahoma"/>
      <w:lang w:val="lt-LT" w:eastAsia="lt-LT"/>
    </w:rPr>
  </w:style>
  <w:style w:type="character" w:styleId="Puslapioinaosnuoroda">
    <w:name w:val="footnote reference"/>
    <w:rsid w:val="006D16A0"/>
    <w:rPr>
      <w:vertAlign w:val="superscript"/>
    </w:rPr>
  </w:style>
  <w:style w:type="paragraph" w:customStyle="1" w:styleId="S1lygis">
    <w:name w:val="_S 1 lygis"/>
    <w:basedOn w:val="prastasis"/>
    <w:uiPriority w:val="99"/>
    <w:rsid w:val="004D4D95"/>
    <w:pPr>
      <w:numPr>
        <w:numId w:val="42"/>
      </w:numPr>
      <w:spacing w:before="240" w:after="240"/>
      <w:jc w:val="left"/>
    </w:pPr>
    <w:rPr>
      <w:rFonts w:ascii="Times New Roman" w:eastAsiaTheme="minorHAnsi" w:hAnsi="Times New Roman"/>
      <w:b/>
      <w:bCs/>
      <w:sz w:val="24"/>
      <w:lang w:val="en-US" w:eastAsia="en-US"/>
    </w:rPr>
  </w:style>
  <w:style w:type="paragraph" w:customStyle="1" w:styleId="S2lygis">
    <w:name w:val="_S 2 lygis"/>
    <w:basedOn w:val="prastasis"/>
    <w:uiPriority w:val="99"/>
    <w:rsid w:val="004D4D95"/>
    <w:pPr>
      <w:numPr>
        <w:ilvl w:val="1"/>
        <w:numId w:val="42"/>
      </w:numPr>
      <w:spacing w:before="120" w:after="120"/>
    </w:pPr>
    <w:rPr>
      <w:rFonts w:ascii="Times New Roman" w:eastAsiaTheme="minorHAnsi" w:hAnsi="Times New Roman"/>
      <w:sz w:val="24"/>
      <w:lang w:val="en-US" w:eastAsia="en-US"/>
    </w:rPr>
  </w:style>
  <w:style w:type="paragraph" w:customStyle="1" w:styleId="S3lygis">
    <w:name w:val="_S 3 lygis"/>
    <w:basedOn w:val="prastasis"/>
    <w:uiPriority w:val="99"/>
    <w:rsid w:val="004D4D95"/>
    <w:pPr>
      <w:numPr>
        <w:ilvl w:val="2"/>
        <w:numId w:val="42"/>
      </w:numPr>
      <w:spacing w:before="120" w:after="120"/>
    </w:pPr>
    <w:rPr>
      <w:rFonts w:ascii="Times New Roman" w:eastAsiaTheme="minorHAnsi" w:hAnsi="Times New Roman"/>
      <w:sz w:val="24"/>
      <w:lang w:val="en-US" w:eastAsia="en-US"/>
    </w:rPr>
  </w:style>
  <w:style w:type="paragraph" w:styleId="Sraopastraipa">
    <w:name w:val="List Paragraph"/>
    <w:basedOn w:val="prastasis"/>
    <w:uiPriority w:val="34"/>
    <w:qFormat/>
    <w:rsid w:val="00791D85"/>
    <w:pPr>
      <w:ind w:left="720"/>
      <w:contextualSpacing/>
    </w:pPr>
  </w:style>
  <w:style w:type="character" w:customStyle="1" w:styleId="a">
    <w:name w:val="Основной текст_"/>
    <w:link w:val="1"/>
    <w:rsid w:val="00231898"/>
    <w:rPr>
      <w:rFonts w:ascii="Tahoma" w:eastAsia="Tahoma" w:hAnsi="Tahoma" w:cs="Tahoma"/>
      <w:sz w:val="16"/>
      <w:szCs w:val="16"/>
    </w:rPr>
  </w:style>
  <w:style w:type="paragraph" w:customStyle="1" w:styleId="1">
    <w:name w:val="Основной текст1"/>
    <w:basedOn w:val="prastasis"/>
    <w:link w:val="a"/>
    <w:rsid w:val="00231898"/>
    <w:pPr>
      <w:widowControl w:val="0"/>
      <w:jc w:val="left"/>
    </w:pPr>
    <w:rPr>
      <w:rFonts w:eastAsia="Tahoma" w:cs="Tahoma"/>
      <w:szCs w:val="16"/>
    </w:rPr>
  </w:style>
  <w:style w:type="character" w:customStyle="1" w:styleId="KomentarotekstasDiagrama">
    <w:name w:val="Komentaro tekstas Diagrama"/>
    <w:link w:val="Komentarotekstas"/>
    <w:uiPriority w:val="99"/>
    <w:semiHidden/>
    <w:rsid w:val="00231898"/>
    <w:rPr>
      <w:rFonts w:ascii="Tahoma" w:hAnsi="Tahoma"/>
    </w:rPr>
  </w:style>
  <w:style w:type="character" w:customStyle="1" w:styleId="ng-scope">
    <w:name w:val="ng-scope"/>
    <w:basedOn w:val="Numatytasispastraiposriftas"/>
    <w:rsid w:val="0023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5007">
      <w:bodyDiv w:val="1"/>
      <w:marLeft w:val="0"/>
      <w:marRight w:val="0"/>
      <w:marTop w:val="0"/>
      <w:marBottom w:val="0"/>
      <w:divBdr>
        <w:top w:val="none" w:sz="0" w:space="0" w:color="auto"/>
        <w:left w:val="none" w:sz="0" w:space="0" w:color="auto"/>
        <w:bottom w:val="none" w:sz="0" w:space="0" w:color="auto"/>
        <w:right w:val="none" w:sz="0" w:space="0" w:color="auto"/>
      </w:divBdr>
    </w:div>
    <w:div w:id="167451281">
      <w:bodyDiv w:val="1"/>
      <w:marLeft w:val="0"/>
      <w:marRight w:val="0"/>
      <w:marTop w:val="0"/>
      <w:marBottom w:val="0"/>
      <w:divBdr>
        <w:top w:val="none" w:sz="0" w:space="0" w:color="auto"/>
        <w:left w:val="none" w:sz="0" w:space="0" w:color="auto"/>
        <w:bottom w:val="none" w:sz="0" w:space="0" w:color="auto"/>
        <w:right w:val="none" w:sz="0" w:space="0" w:color="auto"/>
      </w:divBdr>
    </w:div>
    <w:div w:id="838077438">
      <w:bodyDiv w:val="1"/>
      <w:marLeft w:val="0"/>
      <w:marRight w:val="0"/>
      <w:marTop w:val="0"/>
      <w:marBottom w:val="0"/>
      <w:divBdr>
        <w:top w:val="none" w:sz="0" w:space="0" w:color="auto"/>
        <w:left w:val="none" w:sz="0" w:space="0" w:color="auto"/>
        <w:bottom w:val="none" w:sz="0" w:space="0" w:color="auto"/>
        <w:right w:val="none" w:sz="0" w:space="0" w:color="auto"/>
      </w:divBdr>
    </w:div>
    <w:div w:id="12707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7FF0-DB8A-48DF-983A-751D7B1E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6</Pages>
  <Words>5146</Words>
  <Characters>29337</Characters>
  <Application>Microsoft Office Word</Application>
  <DocSecurity>0</DocSecurity>
  <Lines>244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Svetlana Starinskaja</cp:lastModifiedBy>
  <cp:revision>11</cp:revision>
  <cp:lastPrinted>2019-10-01T18:05:00Z</cp:lastPrinted>
  <dcterms:created xsi:type="dcterms:W3CDTF">2022-05-10T08:09:00Z</dcterms:created>
  <dcterms:modified xsi:type="dcterms:W3CDTF">2022-09-30T08:43:00Z</dcterms:modified>
</cp:coreProperties>
</file>